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BE25B0" w14:textId="7A4B9A0D" w:rsidR="00AA5994" w:rsidRPr="00BA055C" w:rsidRDefault="004C4BCB" w:rsidP="00B13368">
      <w:pPr>
        <w:jc w:val="center"/>
        <w:rPr>
          <w:rFonts w:cs="Arial"/>
          <w:b/>
          <w:sz w:val="40"/>
          <w:szCs w:val="40"/>
        </w:rPr>
      </w:pPr>
      <w:r w:rsidRPr="004C4BCB">
        <w:rPr>
          <w:rFonts w:cs="Arial"/>
          <w:b/>
          <w:sz w:val="40"/>
          <w:szCs w:val="40"/>
          <w:lang w:val="en"/>
        </w:rPr>
        <w:t>Participation in educatio</w:t>
      </w:r>
      <w:r>
        <w:rPr>
          <w:rFonts w:cs="Arial"/>
          <w:b/>
          <w:sz w:val="40"/>
          <w:szCs w:val="40"/>
          <w:lang w:val="en"/>
        </w:rPr>
        <w:t>n, training and employment: 201</w:t>
      </w:r>
      <w:r w:rsidR="000E55E4">
        <w:rPr>
          <w:rFonts w:cs="Arial"/>
          <w:b/>
          <w:sz w:val="40"/>
          <w:szCs w:val="40"/>
          <w:lang w:val="en"/>
        </w:rPr>
        <w:t>8</w:t>
      </w:r>
      <w:r w:rsidR="00867D74">
        <w:rPr>
          <w:rFonts w:cs="Arial"/>
          <w:b/>
          <w:sz w:val="40"/>
          <w:szCs w:val="40"/>
        </w:rPr>
        <w:t xml:space="preserve"> underlying</w:t>
      </w:r>
      <w:r w:rsidR="00A7296F" w:rsidRPr="00BA055C">
        <w:rPr>
          <w:rFonts w:cs="Arial"/>
          <w:b/>
          <w:sz w:val="40"/>
          <w:szCs w:val="40"/>
        </w:rPr>
        <w:t xml:space="preserve"> </w:t>
      </w:r>
      <w:r w:rsidR="001970B4" w:rsidRPr="00BA055C">
        <w:rPr>
          <w:rFonts w:cs="Arial"/>
          <w:b/>
          <w:sz w:val="40"/>
          <w:szCs w:val="40"/>
        </w:rPr>
        <w:t>d</w:t>
      </w:r>
      <w:r w:rsidR="00A7296F" w:rsidRPr="00BA055C">
        <w:rPr>
          <w:rFonts w:cs="Arial"/>
          <w:b/>
          <w:sz w:val="40"/>
          <w:szCs w:val="40"/>
        </w:rPr>
        <w:t>ata</w:t>
      </w:r>
    </w:p>
    <w:p w14:paraId="10B8BE69" w14:textId="77777777" w:rsidR="00274A21" w:rsidRPr="003C0504" w:rsidRDefault="00274A21" w:rsidP="00B13368">
      <w:pPr>
        <w:jc w:val="center"/>
        <w:rPr>
          <w:rFonts w:cs="Arial"/>
          <w:b/>
          <w:sz w:val="36"/>
          <w:szCs w:val="40"/>
        </w:rPr>
      </w:pPr>
    </w:p>
    <w:p w14:paraId="1A6D8416" w14:textId="77777777" w:rsidR="00274A21" w:rsidRPr="003C0504" w:rsidRDefault="00274A21" w:rsidP="00B13368">
      <w:pPr>
        <w:jc w:val="center"/>
        <w:rPr>
          <w:rFonts w:cs="Arial"/>
          <w:b/>
          <w:sz w:val="36"/>
          <w:szCs w:val="40"/>
        </w:rPr>
      </w:pPr>
      <w:r w:rsidRPr="003C0504">
        <w:rPr>
          <w:rFonts w:cs="Arial"/>
          <w:b/>
          <w:sz w:val="36"/>
          <w:szCs w:val="40"/>
        </w:rPr>
        <w:t xml:space="preserve">Metadata </w:t>
      </w:r>
      <w:r w:rsidR="001970B4" w:rsidRPr="003C0504">
        <w:rPr>
          <w:rFonts w:cs="Arial"/>
          <w:b/>
          <w:sz w:val="36"/>
          <w:szCs w:val="40"/>
        </w:rPr>
        <w:t>s</w:t>
      </w:r>
      <w:r w:rsidRPr="003C0504">
        <w:rPr>
          <w:rFonts w:cs="Arial"/>
          <w:b/>
          <w:sz w:val="36"/>
          <w:szCs w:val="40"/>
        </w:rPr>
        <w:t>pecification</w:t>
      </w:r>
    </w:p>
    <w:p w14:paraId="40CA36FD" w14:textId="5FAAD181" w:rsidR="00DA3E25" w:rsidRPr="0026373A" w:rsidRDefault="00DA3E25" w:rsidP="00B13368">
      <w:pPr>
        <w:rPr>
          <w:rFonts w:cs="Arial"/>
          <w:sz w:val="22"/>
          <w:szCs w:val="22"/>
        </w:rPr>
      </w:pPr>
    </w:p>
    <w:p w14:paraId="28AC6C77" w14:textId="77777777" w:rsidR="00274A21" w:rsidRPr="004F4EB4" w:rsidRDefault="00116A24" w:rsidP="000129D1">
      <w:pPr>
        <w:spacing w:before="240"/>
        <w:rPr>
          <w:b/>
        </w:rPr>
      </w:pPr>
      <w:r w:rsidRPr="004F4EB4">
        <w:rPr>
          <w:b/>
        </w:rPr>
        <w:t>Description</w:t>
      </w:r>
    </w:p>
    <w:p w14:paraId="79C9E1ED" w14:textId="77777777" w:rsidR="00BA055C" w:rsidRPr="00867D74" w:rsidRDefault="00BA055C" w:rsidP="004F4EB4">
      <w:pPr>
        <w:rPr>
          <w:sz w:val="22"/>
        </w:rPr>
      </w:pPr>
    </w:p>
    <w:p w14:paraId="50ED32FD" w14:textId="348F4973" w:rsidR="00867D74" w:rsidRPr="00867D74" w:rsidRDefault="00617707" w:rsidP="004F4EB4">
      <w:pPr>
        <w:rPr>
          <w:sz w:val="22"/>
        </w:rPr>
      </w:pPr>
      <w:r w:rsidRPr="00867D74">
        <w:rPr>
          <w:sz w:val="22"/>
        </w:rPr>
        <w:t xml:space="preserve">This document describes the data included in the </w:t>
      </w:r>
      <w:r w:rsidR="001B7993" w:rsidRPr="00867D74">
        <w:rPr>
          <w:sz w:val="22"/>
        </w:rPr>
        <w:t>‘</w:t>
      </w:r>
      <w:r w:rsidR="00C87BD3" w:rsidRPr="00C87BD3">
        <w:rPr>
          <w:sz w:val="22"/>
          <w:lang w:val="en"/>
        </w:rPr>
        <w:t xml:space="preserve">Participation in education, training and employment: </w:t>
      </w:r>
      <w:r w:rsidR="000E55E4">
        <w:rPr>
          <w:sz w:val="22"/>
          <w:lang w:val="en"/>
        </w:rPr>
        <w:t>2018</w:t>
      </w:r>
      <w:r w:rsidR="001B7993" w:rsidRPr="00867D74">
        <w:rPr>
          <w:sz w:val="22"/>
        </w:rPr>
        <w:t>’ National Statistics release’s</w:t>
      </w:r>
      <w:r w:rsidRPr="00867D74">
        <w:rPr>
          <w:sz w:val="22"/>
        </w:rPr>
        <w:t xml:space="preserve"> underlying data file</w:t>
      </w:r>
      <w:r w:rsidR="001B7993" w:rsidRPr="00867D74">
        <w:rPr>
          <w:sz w:val="22"/>
        </w:rPr>
        <w:t>.</w:t>
      </w:r>
      <w:r w:rsidR="00867D74" w:rsidRPr="00867D74">
        <w:rPr>
          <w:sz w:val="22"/>
        </w:rPr>
        <w:t xml:space="preserve"> This data is released under the terms of the </w:t>
      </w:r>
      <w:hyperlink r:id="rId8" w:history="1">
        <w:r w:rsidR="00867D74" w:rsidRPr="00867D74">
          <w:rPr>
            <w:rStyle w:val="Hyperlink"/>
            <w:rFonts w:cs="Arial"/>
            <w:sz w:val="22"/>
            <w:szCs w:val="22"/>
          </w:rPr>
          <w:t>Open Government License</w:t>
        </w:r>
      </w:hyperlink>
      <w:r w:rsidR="00867D74" w:rsidRPr="00867D74">
        <w:rPr>
          <w:sz w:val="22"/>
        </w:rPr>
        <w:t xml:space="preserve"> and is intended to meet at least </w:t>
      </w:r>
      <w:r w:rsidR="00EA1D79" w:rsidRPr="00867D74">
        <w:rPr>
          <w:sz w:val="22"/>
        </w:rPr>
        <w:t>three</w:t>
      </w:r>
      <w:r w:rsidR="00867D74" w:rsidRPr="00867D74">
        <w:rPr>
          <w:sz w:val="22"/>
        </w:rPr>
        <w:t xml:space="preserve"> stars for </w:t>
      </w:r>
      <w:hyperlink r:id="rId9" w:history="1">
        <w:r w:rsidR="00867D74" w:rsidRPr="00867D74">
          <w:rPr>
            <w:rStyle w:val="Hyperlink"/>
            <w:rFonts w:cs="Arial"/>
            <w:sz w:val="22"/>
            <w:szCs w:val="22"/>
          </w:rPr>
          <w:t>Open Data</w:t>
        </w:r>
      </w:hyperlink>
      <w:r w:rsidR="00867D74" w:rsidRPr="00867D74">
        <w:rPr>
          <w:sz w:val="22"/>
        </w:rPr>
        <w:t>.</w:t>
      </w:r>
    </w:p>
    <w:p w14:paraId="36C9F159" w14:textId="77777777" w:rsidR="001B7993" w:rsidRPr="00867D74" w:rsidRDefault="001B7993" w:rsidP="004F4EB4">
      <w:pPr>
        <w:rPr>
          <w:sz w:val="22"/>
        </w:rPr>
      </w:pPr>
    </w:p>
    <w:p w14:paraId="7C3CAA36" w14:textId="69B4FE27" w:rsidR="00617707" w:rsidRPr="004F4EB4" w:rsidRDefault="001B7993" w:rsidP="00A20F80">
      <w:pPr>
        <w:spacing w:after="120"/>
        <w:rPr>
          <w:sz w:val="22"/>
        </w:rPr>
      </w:pPr>
      <w:r w:rsidRPr="004F4EB4">
        <w:rPr>
          <w:sz w:val="22"/>
        </w:rPr>
        <w:t xml:space="preserve">The underlying data files include </w:t>
      </w:r>
      <w:r w:rsidR="00617707" w:rsidRPr="004F4EB4">
        <w:rPr>
          <w:sz w:val="22"/>
        </w:rPr>
        <w:t>national</w:t>
      </w:r>
      <w:r w:rsidR="004F4EB4" w:rsidRPr="004F4EB4">
        <w:rPr>
          <w:sz w:val="22"/>
        </w:rPr>
        <w:t xml:space="preserve"> participation estimates for </w:t>
      </w:r>
      <w:r w:rsidR="00F645A3">
        <w:rPr>
          <w:sz w:val="22"/>
        </w:rPr>
        <w:t xml:space="preserve">16-18 year olds in </w:t>
      </w:r>
      <w:r w:rsidR="004F4EB4" w:rsidRPr="004F4EB4">
        <w:rPr>
          <w:sz w:val="22"/>
        </w:rPr>
        <w:t>England and are broken down by (academic) age, gender, institution type, whether full-time (FT) or part-time (PT), and by highest study aim.</w:t>
      </w:r>
    </w:p>
    <w:p w14:paraId="3E5AD360" w14:textId="77777777" w:rsidR="00617707" w:rsidRPr="00867D74" w:rsidRDefault="00617707" w:rsidP="004F4EB4">
      <w:pPr>
        <w:rPr>
          <w:sz w:val="22"/>
        </w:rPr>
      </w:pPr>
    </w:p>
    <w:p w14:paraId="3D6BEA29" w14:textId="3AD19731" w:rsidR="00867D74" w:rsidRDefault="00867D74" w:rsidP="004F4EB4">
      <w:pPr>
        <w:rPr>
          <w:sz w:val="22"/>
        </w:rPr>
      </w:pPr>
      <w:r w:rsidRPr="00867D74">
        <w:rPr>
          <w:sz w:val="22"/>
        </w:rPr>
        <w:t xml:space="preserve">The </w:t>
      </w:r>
      <w:r w:rsidR="00C87BD3">
        <w:rPr>
          <w:sz w:val="22"/>
        </w:rPr>
        <w:t>technical document published with the release</w:t>
      </w:r>
      <w:r w:rsidRPr="00867D74">
        <w:rPr>
          <w:sz w:val="22"/>
        </w:rPr>
        <w:t xml:space="preserve"> should be referenced alongside this data</w:t>
      </w:r>
      <w:r w:rsidR="008E5EA9">
        <w:rPr>
          <w:sz w:val="22"/>
        </w:rPr>
        <w:t>. I</w:t>
      </w:r>
      <w:r w:rsidRPr="00867D74">
        <w:rPr>
          <w:sz w:val="22"/>
        </w:rPr>
        <w:t>t provides information on the data sources, their coverage and quality as well as explaining methodology used in producing the data.</w:t>
      </w:r>
    </w:p>
    <w:p w14:paraId="7002EA07" w14:textId="77777777" w:rsidR="00DA3E25" w:rsidRDefault="00DA3E25" w:rsidP="00867D74">
      <w:pPr>
        <w:widowControl/>
        <w:overflowPunct/>
        <w:autoSpaceDE/>
        <w:autoSpaceDN/>
        <w:adjustRightInd/>
        <w:textAlignment w:val="auto"/>
        <w:rPr>
          <w:rFonts w:cs="Arial"/>
          <w:sz w:val="22"/>
          <w:szCs w:val="22"/>
        </w:rPr>
      </w:pPr>
    </w:p>
    <w:p w14:paraId="3AD90528" w14:textId="77777777" w:rsidR="00DA3E25" w:rsidRDefault="00DA3E25">
      <w:pPr>
        <w:widowControl/>
        <w:overflowPunct/>
        <w:autoSpaceDE/>
        <w:autoSpaceDN/>
        <w:adjustRightInd/>
        <w:textAlignment w:val="auto"/>
        <w:rPr>
          <w:rFonts w:cs="Arial"/>
          <w:b/>
          <w:szCs w:val="22"/>
        </w:rPr>
      </w:pPr>
      <w:r>
        <w:rPr>
          <w:rFonts w:cs="Arial"/>
          <w:b/>
          <w:szCs w:val="22"/>
        </w:rPr>
        <w:br w:type="page"/>
      </w:r>
    </w:p>
    <w:p w14:paraId="32A797B0" w14:textId="77777777" w:rsidR="00DA3E25" w:rsidRPr="00867D74" w:rsidRDefault="00DA3E25" w:rsidP="00DA3E25">
      <w:pPr>
        <w:tabs>
          <w:tab w:val="left" w:pos="1105"/>
        </w:tabs>
        <w:spacing w:after="240"/>
        <w:rPr>
          <w:rFonts w:cs="Arial"/>
          <w:b/>
          <w:szCs w:val="22"/>
        </w:rPr>
      </w:pPr>
      <w:r w:rsidRPr="00867D74">
        <w:rPr>
          <w:rFonts w:cs="Arial"/>
          <w:b/>
          <w:szCs w:val="22"/>
        </w:rPr>
        <w:lastRenderedPageBreak/>
        <w:t>File format</w:t>
      </w:r>
    </w:p>
    <w:p w14:paraId="627311B4" w14:textId="77777777" w:rsidR="00867D74" w:rsidRDefault="00867D74">
      <w:pPr>
        <w:widowControl/>
        <w:overflowPunct/>
        <w:autoSpaceDE/>
        <w:autoSpaceDN/>
        <w:adjustRightInd/>
        <w:textAlignment w:val="auto"/>
        <w:rPr>
          <w:rFonts w:cs="Arial"/>
          <w:sz w:val="22"/>
          <w:szCs w:val="22"/>
        </w:rPr>
      </w:pPr>
    </w:p>
    <w:p w14:paraId="52B8D29A" w14:textId="7BF756AE" w:rsidR="00A26C1A" w:rsidRPr="00867D74" w:rsidRDefault="00DA3E25" w:rsidP="005C28EA">
      <w:pPr>
        <w:tabs>
          <w:tab w:val="left" w:pos="540"/>
        </w:tabs>
        <w:spacing w:after="240"/>
        <w:rPr>
          <w:rFonts w:cs="Arial"/>
          <w:sz w:val="22"/>
          <w:szCs w:val="22"/>
        </w:rPr>
      </w:pPr>
      <w:r w:rsidRPr="00867D74">
        <w:rPr>
          <w:rFonts w:cs="Arial"/>
          <w:color w:val="000000" w:themeColor="text1"/>
          <w:sz w:val="22"/>
          <w:szCs w:val="22"/>
        </w:rPr>
        <w:t>The underlying data contains the following files:</w:t>
      </w:r>
    </w:p>
    <w:tbl>
      <w:tblPr>
        <w:tblStyle w:val="TableGrid"/>
        <w:tblW w:w="9776" w:type="dxa"/>
        <w:tblLook w:val="04A0" w:firstRow="1" w:lastRow="0" w:firstColumn="1" w:lastColumn="0" w:noHBand="0" w:noVBand="1"/>
        <w:tblCaption w:val="Table of underlying data files"/>
        <w:tblDescription w:val="Table showing the a description of each of the underlying data files. "/>
      </w:tblPr>
      <w:tblGrid>
        <w:gridCol w:w="6941"/>
        <w:gridCol w:w="1559"/>
        <w:gridCol w:w="1276"/>
      </w:tblGrid>
      <w:tr w:rsidR="00E24B3A" w14:paraId="7301F958" w14:textId="77777777" w:rsidTr="000129D1">
        <w:trPr>
          <w:tblHeader/>
        </w:trPr>
        <w:tc>
          <w:tcPr>
            <w:tcW w:w="6941" w:type="dxa"/>
            <w:vAlign w:val="center"/>
          </w:tcPr>
          <w:p w14:paraId="1774432D" w14:textId="77777777" w:rsidR="00DA3E25" w:rsidRPr="00DA3E25" w:rsidRDefault="00E17ED8" w:rsidP="00B82304">
            <w:pPr>
              <w:widowControl/>
              <w:overflowPunct/>
              <w:autoSpaceDE/>
              <w:autoSpaceDN/>
              <w:adjustRightInd/>
              <w:jc w:val="center"/>
              <w:textAlignment w:val="auto"/>
              <w:rPr>
                <w:rFonts w:cs="Arial"/>
                <w:b/>
                <w:sz w:val="22"/>
                <w:szCs w:val="22"/>
              </w:rPr>
            </w:pPr>
            <w:r w:rsidRPr="00DA3E25">
              <w:rPr>
                <w:rFonts w:cs="Arial"/>
                <w:b/>
                <w:sz w:val="22"/>
                <w:szCs w:val="22"/>
              </w:rPr>
              <w:t>File</w:t>
            </w:r>
            <w:r w:rsidR="00DA3E25" w:rsidRPr="00DA3E25">
              <w:rPr>
                <w:rFonts w:cs="Arial"/>
                <w:b/>
                <w:sz w:val="22"/>
                <w:szCs w:val="22"/>
              </w:rPr>
              <w:t xml:space="preserve"> and description</w:t>
            </w:r>
          </w:p>
        </w:tc>
        <w:tc>
          <w:tcPr>
            <w:tcW w:w="1559" w:type="dxa"/>
            <w:vAlign w:val="center"/>
          </w:tcPr>
          <w:p w14:paraId="6241D808" w14:textId="77777777" w:rsidR="00A26C1A" w:rsidRPr="00DA3E25" w:rsidRDefault="00E17ED8" w:rsidP="00B82304">
            <w:pPr>
              <w:widowControl/>
              <w:overflowPunct/>
              <w:autoSpaceDE/>
              <w:autoSpaceDN/>
              <w:adjustRightInd/>
              <w:jc w:val="center"/>
              <w:textAlignment w:val="auto"/>
              <w:rPr>
                <w:rFonts w:cs="Arial"/>
                <w:b/>
                <w:sz w:val="22"/>
                <w:szCs w:val="22"/>
              </w:rPr>
            </w:pPr>
            <w:r w:rsidRPr="00DA3E25">
              <w:rPr>
                <w:rFonts w:cs="Arial"/>
                <w:b/>
                <w:sz w:val="22"/>
                <w:szCs w:val="22"/>
              </w:rPr>
              <w:t>Geographic levels</w:t>
            </w:r>
          </w:p>
        </w:tc>
        <w:tc>
          <w:tcPr>
            <w:tcW w:w="1276" w:type="dxa"/>
            <w:vAlign w:val="center"/>
          </w:tcPr>
          <w:p w14:paraId="13099E13" w14:textId="77777777" w:rsidR="00A26C1A" w:rsidRPr="00DA3E25" w:rsidRDefault="0031385C" w:rsidP="00B82304">
            <w:pPr>
              <w:widowControl/>
              <w:overflowPunct/>
              <w:autoSpaceDE/>
              <w:autoSpaceDN/>
              <w:adjustRightInd/>
              <w:jc w:val="center"/>
              <w:textAlignment w:val="auto"/>
              <w:rPr>
                <w:rFonts w:cs="Arial"/>
                <w:b/>
                <w:sz w:val="22"/>
                <w:szCs w:val="22"/>
              </w:rPr>
            </w:pPr>
            <w:r>
              <w:rPr>
                <w:rFonts w:cs="Arial"/>
                <w:b/>
                <w:sz w:val="22"/>
                <w:szCs w:val="22"/>
              </w:rPr>
              <w:t>Time period</w:t>
            </w:r>
          </w:p>
        </w:tc>
      </w:tr>
      <w:tr w:rsidR="00E24B3A" w14:paraId="4E6C6F42" w14:textId="77777777" w:rsidTr="001F2815">
        <w:tc>
          <w:tcPr>
            <w:tcW w:w="6941" w:type="dxa"/>
          </w:tcPr>
          <w:p w14:paraId="3239A74B" w14:textId="5E62A0F9" w:rsidR="0057716F" w:rsidRDefault="00082620" w:rsidP="0057716F">
            <w:pPr>
              <w:tabs>
                <w:tab w:val="left" w:pos="-1560"/>
              </w:tabs>
              <w:spacing w:before="120" w:after="120"/>
              <w:rPr>
                <w:rFonts w:cs="Arial"/>
                <w:b/>
                <w:color w:val="000000" w:themeColor="text1"/>
                <w:sz w:val="22"/>
                <w:szCs w:val="22"/>
              </w:rPr>
            </w:pPr>
            <w:r>
              <w:rPr>
                <w:rFonts w:cs="Arial"/>
                <w:b/>
                <w:color w:val="000000" w:themeColor="text1"/>
                <w:sz w:val="22"/>
                <w:szCs w:val="22"/>
              </w:rPr>
              <w:t>Participation_</w:t>
            </w:r>
            <w:r w:rsidR="00E24B3A">
              <w:rPr>
                <w:rFonts w:cs="Arial"/>
                <w:b/>
                <w:color w:val="000000" w:themeColor="text1"/>
                <w:sz w:val="22"/>
                <w:szCs w:val="22"/>
              </w:rPr>
              <w:t>201</w:t>
            </w:r>
            <w:r>
              <w:rPr>
                <w:rFonts w:cs="Arial"/>
                <w:b/>
                <w:color w:val="000000" w:themeColor="text1"/>
                <w:sz w:val="22"/>
                <w:szCs w:val="22"/>
              </w:rPr>
              <w:t>9</w:t>
            </w:r>
            <w:r w:rsidR="008F191D">
              <w:rPr>
                <w:rFonts w:cs="Arial"/>
                <w:b/>
                <w:color w:val="000000" w:themeColor="text1"/>
                <w:sz w:val="22"/>
                <w:szCs w:val="22"/>
              </w:rPr>
              <w:t>_</w:t>
            </w:r>
            <w:r w:rsidR="00502894">
              <w:rPr>
                <w:rFonts w:cs="Arial"/>
                <w:b/>
                <w:color w:val="000000" w:themeColor="text1"/>
                <w:sz w:val="22"/>
                <w:szCs w:val="22"/>
              </w:rPr>
              <w:t>UD_</w:t>
            </w:r>
            <w:r w:rsidR="00476C74">
              <w:rPr>
                <w:rFonts w:cs="Arial"/>
                <w:b/>
                <w:color w:val="000000" w:themeColor="text1"/>
                <w:sz w:val="22"/>
                <w:szCs w:val="22"/>
              </w:rPr>
              <w:t>Headlines_numbers</w:t>
            </w:r>
            <w:r w:rsidR="0057716F">
              <w:rPr>
                <w:rFonts w:cs="Arial"/>
                <w:b/>
                <w:color w:val="000000" w:themeColor="text1"/>
                <w:sz w:val="22"/>
                <w:szCs w:val="22"/>
              </w:rPr>
              <w:t>.csv</w:t>
            </w:r>
          </w:p>
          <w:p w14:paraId="3C52BCED" w14:textId="1D3CD16B" w:rsidR="0057716F" w:rsidRPr="00B64F99" w:rsidRDefault="00476C74" w:rsidP="00F645A3">
            <w:pPr>
              <w:spacing w:before="120" w:after="120"/>
              <w:rPr>
                <w:rFonts w:cs="Arial"/>
                <w:sz w:val="22"/>
                <w:szCs w:val="22"/>
              </w:rPr>
            </w:pPr>
            <w:r>
              <w:rPr>
                <w:rFonts w:cs="Arial"/>
                <w:sz w:val="22"/>
                <w:szCs w:val="22"/>
              </w:rPr>
              <w:t xml:space="preserve">Number participating </w:t>
            </w:r>
            <w:r w:rsidR="00C474CD">
              <w:rPr>
                <w:rFonts w:cs="Arial"/>
                <w:sz w:val="22"/>
                <w:szCs w:val="22"/>
              </w:rPr>
              <w:t>in education, training and employment by ag</w:t>
            </w:r>
            <w:r w:rsidR="00502894">
              <w:rPr>
                <w:rFonts w:cs="Arial"/>
                <w:sz w:val="22"/>
                <w:szCs w:val="22"/>
              </w:rPr>
              <w:t>e, gender</w:t>
            </w:r>
            <w:r w:rsidR="00C474CD">
              <w:rPr>
                <w:rFonts w:cs="Arial"/>
                <w:sz w:val="22"/>
                <w:szCs w:val="22"/>
              </w:rPr>
              <w:t xml:space="preserve"> and labour market status</w:t>
            </w:r>
            <w:r w:rsidR="005D787E">
              <w:rPr>
                <w:rFonts w:cs="Arial"/>
                <w:sz w:val="22"/>
                <w:szCs w:val="22"/>
              </w:rPr>
              <w:t xml:space="preserve"> (all information from tables A and D in the additional tables (numbers) file).</w:t>
            </w:r>
          </w:p>
        </w:tc>
        <w:tc>
          <w:tcPr>
            <w:tcW w:w="1559" w:type="dxa"/>
            <w:vAlign w:val="center"/>
          </w:tcPr>
          <w:p w14:paraId="3E1DCC67" w14:textId="090F4BA5" w:rsidR="0057716F" w:rsidRDefault="0057716F" w:rsidP="008978C2">
            <w:pPr>
              <w:widowControl/>
              <w:overflowPunct/>
              <w:autoSpaceDE/>
              <w:adjustRightInd/>
              <w:rPr>
                <w:rFonts w:cs="Arial"/>
                <w:sz w:val="22"/>
                <w:szCs w:val="22"/>
              </w:rPr>
            </w:pPr>
            <w:r>
              <w:rPr>
                <w:rFonts w:cs="Arial"/>
                <w:sz w:val="22"/>
                <w:szCs w:val="22"/>
              </w:rPr>
              <w:t>National</w:t>
            </w:r>
          </w:p>
        </w:tc>
        <w:tc>
          <w:tcPr>
            <w:tcW w:w="1276" w:type="dxa"/>
            <w:vAlign w:val="center"/>
          </w:tcPr>
          <w:p w14:paraId="160E7AAE" w14:textId="60775B07" w:rsidR="0057716F" w:rsidRDefault="00476C74" w:rsidP="0057716F">
            <w:pPr>
              <w:widowControl/>
              <w:overflowPunct/>
              <w:autoSpaceDE/>
              <w:adjustRightInd/>
              <w:rPr>
                <w:rFonts w:cs="Arial"/>
                <w:sz w:val="22"/>
                <w:szCs w:val="22"/>
              </w:rPr>
            </w:pPr>
            <w:r>
              <w:rPr>
                <w:rFonts w:cs="Arial"/>
                <w:sz w:val="22"/>
                <w:szCs w:val="22"/>
              </w:rPr>
              <w:t xml:space="preserve">End 1994 – </w:t>
            </w:r>
            <w:r w:rsidR="001F167E">
              <w:rPr>
                <w:rFonts w:cs="Arial"/>
                <w:sz w:val="22"/>
                <w:szCs w:val="22"/>
              </w:rPr>
              <w:t xml:space="preserve">prov </w:t>
            </w:r>
            <w:r>
              <w:rPr>
                <w:rFonts w:cs="Arial"/>
                <w:sz w:val="22"/>
                <w:szCs w:val="22"/>
              </w:rPr>
              <w:t xml:space="preserve">end </w:t>
            </w:r>
            <w:r w:rsidR="000E55E4">
              <w:rPr>
                <w:rFonts w:cs="Arial"/>
                <w:sz w:val="22"/>
                <w:szCs w:val="22"/>
              </w:rPr>
              <w:t>2018</w:t>
            </w:r>
          </w:p>
          <w:p w14:paraId="203FE622" w14:textId="77777777" w:rsidR="0057716F" w:rsidRDefault="0057716F" w:rsidP="0057716F">
            <w:pPr>
              <w:widowControl/>
              <w:overflowPunct/>
              <w:autoSpaceDE/>
              <w:autoSpaceDN/>
              <w:adjustRightInd/>
              <w:textAlignment w:val="auto"/>
              <w:rPr>
                <w:rFonts w:cs="Arial"/>
                <w:sz w:val="22"/>
                <w:szCs w:val="22"/>
              </w:rPr>
            </w:pPr>
          </w:p>
        </w:tc>
      </w:tr>
      <w:tr w:rsidR="00E24B3A" w14:paraId="6A258232" w14:textId="77777777" w:rsidTr="001F2815">
        <w:tc>
          <w:tcPr>
            <w:tcW w:w="6941" w:type="dxa"/>
          </w:tcPr>
          <w:p w14:paraId="415E861E" w14:textId="6A7E88B4" w:rsidR="0057716F" w:rsidRPr="00502894" w:rsidRDefault="00082620" w:rsidP="0057716F">
            <w:pPr>
              <w:tabs>
                <w:tab w:val="left" w:pos="-1560"/>
              </w:tabs>
              <w:spacing w:before="120" w:after="120"/>
              <w:rPr>
                <w:rFonts w:cs="Arial"/>
                <w:b/>
                <w:color w:val="000000" w:themeColor="text1"/>
                <w:sz w:val="22"/>
                <w:szCs w:val="22"/>
              </w:rPr>
            </w:pPr>
            <w:r>
              <w:rPr>
                <w:rFonts w:cs="Arial"/>
                <w:b/>
                <w:color w:val="000000" w:themeColor="text1"/>
                <w:sz w:val="22"/>
                <w:szCs w:val="22"/>
              </w:rPr>
              <w:t>Participation_</w:t>
            </w:r>
            <w:r w:rsidR="00E24B3A" w:rsidRPr="00502894">
              <w:rPr>
                <w:rFonts w:cs="Arial"/>
                <w:b/>
                <w:color w:val="000000" w:themeColor="text1"/>
                <w:sz w:val="22"/>
                <w:szCs w:val="22"/>
              </w:rPr>
              <w:t>201</w:t>
            </w:r>
            <w:r>
              <w:rPr>
                <w:rFonts w:cs="Arial"/>
                <w:b/>
                <w:color w:val="000000" w:themeColor="text1"/>
                <w:sz w:val="22"/>
                <w:szCs w:val="22"/>
              </w:rPr>
              <w:t>9</w:t>
            </w:r>
            <w:r w:rsidR="0057716F" w:rsidRPr="00502894">
              <w:rPr>
                <w:rFonts w:cs="Arial"/>
                <w:b/>
                <w:color w:val="000000" w:themeColor="text1"/>
                <w:sz w:val="22"/>
                <w:szCs w:val="22"/>
              </w:rPr>
              <w:t>_</w:t>
            </w:r>
            <w:r w:rsidR="00502894" w:rsidRPr="00502894">
              <w:rPr>
                <w:rFonts w:cs="Arial"/>
                <w:b/>
                <w:color w:val="000000" w:themeColor="text1"/>
                <w:sz w:val="22"/>
                <w:szCs w:val="22"/>
              </w:rPr>
              <w:t>UD_</w:t>
            </w:r>
            <w:r w:rsidR="00476C74" w:rsidRPr="00502894">
              <w:rPr>
                <w:rFonts w:cs="Arial"/>
                <w:b/>
                <w:color w:val="000000" w:themeColor="text1"/>
                <w:sz w:val="22"/>
                <w:szCs w:val="22"/>
              </w:rPr>
              <w:t>Headlines_</w:t>
            </w:r>
            <w:r w:rsidR="005C28EA">
              <w:rPr>
                <w:rFonts w:cs="Arial"/>
                <w:b/>
                <w:color w:val="000000" w:themeColor="text1"/>
                <w:sz w:val="22"/>
                <w:szCs w:val="22"/>
              </w:rPr>
              <w:t>proportions</w:t>
            </w:r>
            <w:r w:rsidR="0057716F" w:rsidRPr="00502894">
              <w:rPr>
                <w:rFonts w:cs="Arial"/>
                <w:b/>
                <w:color w:val="000000" w:themeColor="text1"/>
                <w:sz w:val="22"/>
                <w:szCs w:val="22"/>
              </w:rPr>
              <w:t>.csv</w:t>
            </w:r>
          </w:p>
          <w:p w14:paraId="2D7636BC" w14:textId="05F4E52D" w:rsidR="0057716F" w:rsidRPr="00502894" w:rsidRDefault="001F167E" w:rsidP="00F645A3">
            <w:pPr>
              <w:spacing w:before="120" w:after="120"/>
              <w:rPr>
                <w:rFonts w:cs="Arial"/>
                <w:sz w:val="22"/>
                <w:szCs w:val="22"/>
              </w:rPr>
            </w:pPr>
            <w:r>
              <w:rPr>
                <w:rFonts w:cs="Arial"/>
                <w:sz w:val="22"/>
                <w:szCs w:val="22"/>
              </w:rPr>
              <w:t>Proportion of population</w:t>
            </w:r>
            <w:r w:rsidRPr="00502894">
              <w:rPr>
                <w:rFonts w:cs="Arial"/>
                <w:sz w:val="22"/>
                <w:szCs w:val="22"/>
              </w:rPr>
              <w:t xml:space="preserve"> </w:t>
            </w:r>
            <w:r w:rsidR="00C474CD" w:rsidRPr="00502894">
              <w:rPr>
                <w:rFonts w:cs="Arial"/>
                <w:sz w:val="22"/>
                <w:szCs w:val="22"/>
              </w:rPr>
              <w:t xml:space="preserve">participating in education, training and employment </w:t>
            </w:r>
            <w:r w:rsidR="00502894" w:rsidRPr="00502894">
              <w:rPr>
                <w:rFonts w:cs="Arial"/>
                <w:sz w:val="22"/>
                <w:szCs w:val="22"/>
              </w:rPr>
              <w:t>by age, gender</w:t>
            </w:r>
            <w:r w:rsidR="00C474CD" w:rsidRPr="00502894">
              <w:rPr>
                <w:rFonts w:cs="Arial"/>
                <w:sz w:val="22"/>
                <w:szCs w:val="22"/>
              </w:rPr>
              <w:t xml:space="preserve"> and labour market status</w:t>
            </w:r>
            <w:r w:rsidR="005D787E" w:rsidRPr="00502894">
              <w:rPr>
                <w:rFonts w:cs="Arial"/>
                <w:sz w:val="22"/>
                <w:szCs w:val="22"/>
              </w:rPr>
              <w:t xml:space="preserve"> (all information from tables A and D in the additional tables (rates) file).</w:t>
            </w:r>
          </w:p>
        </w:tc>
        <w:tc>
          <w:tcPr>
            <w:tcW w:w="1559" w:type="dxa"/>
            <w:vAlign w:val="center"/>
          </w:tcPr>
          <w:p w14:paraId="720F27CD" w14:textId="08D26DC1" w:rsidR="0057716F" w:rsidRPr="00502894" w:rsidRDefault="0057716F" w:rsidP="008978C2">
            <w:pPr>
              <w:widowControl/>
              <w:overflowPunct/>
              <w:autoSpaceDE/>
              <w:adjustRightInd/>
              <w:rPr>
                <w:rFonts w:cs="Arial"/>
                <w:sz w:val="22"/>
                <w:szCs w:val="22"/>
              </w:rPr>
            </w:pPr>
            <w:r w:rsidRPr="00502894">
              <w:rPr>
                <w:rFonts w:cs="Arial"/>
                <w:sz w:val="22"/>
                <w:szCs w:val="22"/>
              </w:rPr>
              <w:t>National</w:t>
            </w:r>
          </w:p>
        </w:tc>
        <w:tc>
          <w:tcPr>
            <w:tcW w:w="1276" w:type="dxa"/>
            <w:vAlign w:val="center"/>
          </w:tcPr>
          <w:p w14:paraId="4E935DE2" w14:textId="51352BC4" w:rsidR="00C474CD" w:rsidRPr="00502894" w:rsidRDefault="00C474CD" w:rsidP="00C474CD">
            <w:pPr>
              <w:widowControl/>
              <w:overflowPunct/>
              <w:autoSpaceDE/>
              <w:adjustRightInd/>
              <w:rPr>
                <w:rFonts w:cs="Arial"/>
                <w:sz w:val="22"/>
                <w:szCs w:val="22"/>
              </w:rPr>
            </w:pPr>
            <w:r w:rsidRPr="00502894">
              <w:rPr>
                <w:rFonts w:cs="Arial"/>
                <w:sz w:val="22"/>
                <w:szCs w:val="22"/>
              </w:rPr>
              <w:t xml:space="preserve">End 1994 – </w:t>
            </w:r>
            <w:r w:rsidR="001F167E">
              <w:rPr>
                <w:rFonts w:cs="Arial"/>
                <w:sz w:val="22"/>
                <w:szCs w:val="22"/>
              </w:rPr>
              <w:t xml:space="preserve">prov </w:t>
            </w:r>
            <w:r w:rsidRPr="00502894">
              <w:rPr>
                <w:rFonts w:cs="Arial"/>
                <w:sz w:val="22"/>
                <w:szCs w:val="22"/>
              </w:rPr>
              <w:t xml:space="preserve">end </w:t>
            </w:r>
            <w:r w:rsidR="000E55E4">
              <w:rPr>
                <w:rFonts w:cs="Arial"/>
                <w:sz w:val="22"/>
                <w:szCs w:val="22"/>
              </w:rPr>
              <w:t>2018</w:t>
            </w:r>
          </w:p>
          <w:p w14:paraId="4D0C40FA" w14:textId="77777777" w:rsidR="0057716F" w:rsidRPr="00502894" w:rsidRDefault="0057716F" w:rsidP="0057716F">
            <w:pPr>
              <w:widowControl/>
              <w:overflowPunct/>
              <w:autoSpaceDE/>
              <w:autoSpaceDN/>
              <w:adjustRightInd/>
              <w:textAlignment w:val="auto"/>
              <w:rPr>
                <w:rFonts w:cs="Arial"/>
                <w:sz w:val="22"/>
                <w:szCs w:val="22"/>
              </w:rPr>
            </w:pPr>
          </w:p>
        </w:tc>
      </w:tr>
      <w:tr w:rsidR="00E24B3A" w14:paraId="1B69B645" w14:textId="77777777" w:rsidTr="001F2815">
        <w:tc>
          <w:tcPr>
            <w:tcW w:w="6941" w:type="dxa"/>
          </w:tcPr>
          <w:p w14:paraId="68999DEE" w14:textId="134F63FE" w:rsidR="0057716F" w:rsidRPr="00502894" w:rsidRDefault="00082620" w:rsidP="0057716F">
            <w:pPr>
              <w:tabs>
                <w:tab w:val="left" w:pos="-1560"/>
              </w:tabs>
              <w:spacing w:before="120" w:after="120"/>
              <w:rPr>
                <w:rFonts w:cs="Arial"/>
                <w:b/>
                <w:color w:val="000000" w:themeColor="text1"/>
                <w:sz w:val="22"/>
                <w:szCs w:val="22"/>
              </w:rPr>
            </w:pPr>
            <w:r>
              <w:rPr>
                <w:rFonts w:cs="Arial"/>
                <w:b/>
                <w:color w:val="000000" w:themeColor="text1"/>
                <w:sz w:val="22"/>
                <w:szCs w:val="22"/>
              </w:rPr>
              <w:t>Participation_</w:t>
            </w:r>
            <w:r w:rsidR="00E24B3A" w:rsidRPr="00502894">
              <w:rPr>
                <w:rFonts w:cs="Arial"/>
                <w:b/>
                <w:color w:val="000000" w:themeColor="text1"/>
                <w:sz w:val="22"/>
                <w:szCs w:val="22"/>
              </w:rPr>
              <w:t>201</w:t>
            </w:r>
            <w:r>
              <w:rPr>
                <w:rFonts w:cs="Arial"/>
                <w:b/>
                <w:color w:val="000000" w:themeColor="text1"/>
                <w:sz w:val="22"/>
                <w:szCs w:val="22"/>
              </w:rPr>
              <w:t>9</w:t>
            </w:r>
            <w:r w:rsidR="00E24B3A" w:rsidRPr="00502894">
              <w:rPr>
                <w:rFonts w:cs="Arial"/>
                <w:b/>
                <w:color w:val="000000" w:themeColor="text1"/>
                <w:sz w:val="22"/>
                <w:szCs w:val="22"/>
              </w:rPr>
              <w:t>_</w:t>
            </w:r>
            <w:r w:rsidR="00502894" w:rsidRPr="00502894">
              <w:rPr>
                <w:rFonts w:cs="Arial"/>
                <w:b/>
                <w:color w:val="000000" w:themeColor="text1"/>
                <w:sz w:val="22"/>
                <w:szCs w:val="22"/>
              </w:rPr>
              <w:t>UD_</w:t>
            </w:r>
            <w:r w:rsidR="00C474CD" w:rsidRPr="00502894">
              <w:rPr>
                <w:rFonts w:cs="Arial"/>
                <w:b/>
                <w:color w:val="000000" w:themeColor="text1"/>
                <w:sz w:val="22"/>
                <w:szCs w:val="22"/>
              </w:rPr>
              <w:t>Inst&amp;qual_numbers</w:t>
            </w:r>
            <w:r w:rsidR="0057716F" w:rsidRPr="00502894">
              <w:rPr>
                <w:rFonts w:cs="Arial"/>
                <w:b/>
                <w:color w:val="000000" w:themeColor="text1"/>
                <w:sz w:val="22"/>
                <w:szCs w:val="22"/>
              </w:rPr>
              <w:t>.csv</w:t>
            </w:r>
          </w:p>
          <w:p w14:paraId="012111AC" w14:textId="238E9796" w:rsidR="0057716F" w:rsidRPr="00502894" w:rsidRDefault="00C474CD" w:rsidP="00F645A3">
            <w:pPr>
              <w:tabs>
                <w:tab w:val="left" w:pos="-1560"/>
              </w:tabs>
              <w:spacing w:before="120" w:after="120"/>
              <w:rPr>
                <w:rFonts w:cs="Arial"/>
                <w:sz w:val="22"/>
                <w:szCs w:val="22"/>
              </w:rPr>
            </w:pPr>
            <w:r w:rsidRPr="00502894">
              <w:rPr>
                <w:rFonts w:cs="Arial"/>
                <w:sz w:val="22"/>
                <w:szCs w:val="22"/>
              </w:rPr>
              <w:t xml:space="preserve">Number participating in education, training and employment by </w:t>
            </w:r>
            <w:r w:rsidR="00502894" w:rsidRPr="00502894">
              <w:rPr>
                <w:rFonts w:cs="Arial"/>
                <w:sz w:val="22"/>
                <w:szCs w:val="22"/>
              </w:rPr>
              <w:t>by age, gender</w:t>
            </w:r>
            <w:r w:rsidRPr="00502894">
              <w:rPr>
                <w:rFonts w:cs="Arial"/>
                <w:sz w:val="22"/>
                <w:szCs w:val="22"/>
              </w:rPr>
              <w:t>, institution type and highest qualification aim</w:t>
            </w:r>
            <w:r w:rsidR="005D787E" w:rsidRPr="00502894">
              <w:rPr>
                <w:rFonts w:cs="Arial"/>
                <w:sz w:val="22"/>
                <w:szCs w:val="22"/>
              </w:rPr>
              <w:t xml:space="preserve"> (all information from tables B, C and E in the additional tables (numbers) file).</w:t>
            </w:r>
          </w:p>
        </w:tc>
        <w:tc>
          <w:tcPr>
            <w:tcW w:w="1559" w:type="dxa"/>
            <w:vAlign w:val="center"/>
          </w:tcPr>
          <w:p w14:paraId="19EA4707" w14:textId="1B14A89A" w:rsidR="0057716F" w:rsidRPr="00502894" w:rsidRDefault="0057716F" w:rsidP="00C474CD">
            <w:pPr>
              <w:widowControl/>
              <w:overflowPunct/>
              <w:autoSpaceDE/>
              <w:adjustRightInd/>
              <w:rPr>
                <w:rFonts w:cs="Arial"/>
                <w:sz w:val="22"/>
                <w:szCs w:val="22"/>
              </w:rPr>
            </w:pPr>
            <w:r w:rsidRPr="00502894">
              <w:rPr>
                <w:rFonts w:cs="Arial"/>
                <w:sz w:val="22"/>
                <w:szCs w:val="22"/>
              </w:rPr>
              <w:t>National</w:t>
            </w:r>
          </w:p>
        </w:tc>
        <w:tc>
          <w:tcPr>
            <w:tcW w:w="1276" w:type="dxa"/>
            <w:vAlign w:val="center"/>
          </w:tcPr>
          <w:p w14:paraId="69916B77" w14:textId="5AE95B99" w:rsidR="00C474CD" w:rsidRPr="00502894" w:rsidRDefault="00C474CD" w:rsidP="00C474CD">
            <w:pPr>
              <w:widowControl/>
              <w:overflowPunct/>
              <w:autoSpaceDE/>
              <w:adjustRightInd/>
              <w:rPr>
                <w:rFonts w:cs="Arial"/>
                <w:sz w:val="22"/>
                <w:szCs w:val="22"/>
              </w:rPr>
            </w:pPr>
            <w:r w:rsidRPr="00502894">
              <w:rPr>
                <w:rFonts w:cs="Arial"/>
                <w:sz w:val="22"/>
                <w:szCs w:val="22"/>
              </w:rPr>
              <w:t xml:space="preserve">End 1994 – </w:t>
            </w:r>
            <w:r w:rsidR="001F167E">
              <w:rPr>
                <w:rFonts w:cs="Arial"/>
                <w:sz w:val="22"/>
                <w:szCs w:val="22"/>
              </w:rPr>
              <w:t xml:space="preserve">prov </w:t>
            </w:r>
            <w:r w:rsidRPr="00502894">
              <w:rPr>
                <w:rFonts w:cs="Arial"/>
                <w:sz w:val="22"/>
                <w:szCs w:val="22"/>
              </w:rPr>
              <w:t xml:space="preserve">end </w:t>
            </w:r>
            <w:r w:rsidR="000E55E4">
              <w:rPr>
                <w:rFonts w:cs="Arial"/>
                <w:sz w:val="22"/>
                <w:szCs w:val="22"/>
              </w:rPr>
              <w:t>2018</w:t>
            </w:r>
          </w:p>
          <w:p w14:paraId="415956F4" w14:textId="77777777" w:rsidR="0057716F" w:rsidRPr="00502894" w:rsidRDefault="0057716F" w:rsidP="0057716F">
            <w:pPr>
              <w:widowControl/>
              <w:overflowPunct/>
              <w:autoSpaceDE/>
              <w:autoSpaceDN/>
              <w:adjustRightInd/>
              <w:textAlignment w:val="auto"/>
              <w:rPr>
                <w:rFonts w:cs="Arial"/>
                <w:sz w:val="22"/>
                <w:szCs w:val="22"/>
              </w:rPr>
            </w:pPr>
          </w:p>
        </w:tc>
      </w:tr>
      <w:tr w:rsidR="00E24B3A" w14:paraId="15E36F95" w14:textId="77777777" w:rsidTr="001F2815">
        <w:trPr>
          <w:trHeight w:val="1242"/>
        </w:trPr>
        <w:tc>
          <w:tcPr>
            <w:tcW w:w="6941" w:type="dxa"/>
          </w:tcPr>
          <w:p w14:paraId="5A6763F3" w14:textId="67BBD1C0" w:rsidR="00C474CD" w:rsidRPr="00502894" w:rsidRDefault="00082620" w:rsidP="0057716F">
            <w:pPr>
              <w:spacing w:before="120" w:after="120"/>
              <w:rPr>
                <w:rFonts w:cs="Arial"/>
                <w:sz w:val="22"/>
                <w:szCs w:val="22"/>
              </w:rPr>
            </w:pPr>
            <w:r>
              <w:rPr>
                <w:rFonts w:cs="Arial"/>
                <w:b/>
                <w:color w:val="000000" w:themeColor="text1"/>
                <w:sz w:val="22"/>
                <w:szCs w:val="22"/>
              </w:rPr>
              <w:t>Participation_</w:t>
            </w:r>
            <w:r w:rsidR="00C474CD" w:rsidRPr="00502894">
              <w:rPr>
                <w:rFonts w:cs="Arial"/>
                <w:b/>
                <w:color w:val="000000" w:themeColor="text1"/>
                <w:sz w:val="22"/>
                <w:szCs w:val="22"/>
              </w:rPr>
              <w:t>201</w:t>
            </w:r>
            <w:r>
              <w:rPr>
                <w:rFonts w:cs="Arial"/>
                <w:b/>
                <w:color w:val="000000" w:themeColor="text1"/>
                <w:sz w:val="22"/>
                <w:szCs w:val="22"/>
              </w:rPr>
              <w:t>9</w:t>
            </w:r>
            <w:r w:rsidR="00C474CD" w:rsidRPr="00502894">
              <w:rPr>
                <w:rFonts w:cs="Arial"/>
                <w:b/>
                <w:color w:val="000000" w:themeColor="text1"/>
                <w:sz w:val="22"/>
                <w:szCs w:val="22"/>
              </w:rPr>
              <w:t>_</w:t>
            </w:r>
            <w:r w:rsidR="00502894" w:rsidRPr="00502894">
              <w:rPr>
                <w:rFonts w:cs="Arial"/>
                <w:b/>
                <w:color w:val="000000" w:themeColor="text1"/>
                <w:sz w:val="22"/>
                <w:szCs w:val="22"/>
              </w:rPr>
              <w:t>UD_</w:t>
            </w:r>
            <w:r w:rsidR="00C474CD" w:rsidRPr="00502894">
              <w:rPr>
                <w:rFonts w:cs="Arial"/>
                <w:b/>
                <w:color w:val="000000" w:themeColor="text1"/>
                <w:sz w:val="22"/>
                <w:szCs w:val="22"/>
              </w:rPr>
              <w:t>Inst&amp;qual_</w:t>
            </w:r>
            <w:r w:rsidR="005C28EA">
              <w:rPr>
                <w:rFonts w:cs="Arial"/>
                <w:b/>
                <w:color w:val="000000" w:themeColor="text1"/>
                <w:sz w:val="22"/>
                <w:szCs w:val="22"/>
              </w:rPr>
              <w:t>proportions</w:t>
            </w:r>
            <w:r w:rsidR="00C474CD" w:rsidRPr="00502894">
              <w:rPr>
                <w:rFonts w:cs="Arial"/>
                <w:b/>
                <w:color w:val="000000" w:themeColor="text1"/>
                <w:sz w:val="22"/>
                <w:szCs w:val="22"/>
              </w:rPr>
              <w:t>.csv</w:t>
            </w:r>
            <w:r w:rsidR="00C474CD" w:rsidRPr="00502894">
              <w:rPr>
                <w:rFonts w:cs="Arial"/>
                <w:sz w:val="22"/>
                <w:szCs w:val="22"/>
              </w:rPr>
              <w:t xml:space="preserve"> </w:t>
            </w:r>
          </w:p>
          <w:p w14:paraId="3A8DC055" w14:textId="305A1183" w:rsidR="0057716F" w:rsidRPr="00502894" w:rsidRDefault="001F167E" w:rsidP="00F645A3">
            <w:pPr>
              <w:widowControl/>
              <w:overflowPunct/>
              <w:autoSpaceDE/>
              <w:adjustRightInd/>
              <w:rPr>
                <w:rFonts w:cs="Arial"/>
                <w:sz w:val="22"/>
                <w:szCs w:val="22"/>
              </w:rPr>
            </w:pPr>
            <w:r>
              <w:rPr>
                <w:rFonts w:cs="Arial"/>
                <w:sz w:val="22"/>
                <w:szCs w:val="22"/>
              </w:rPr>
              <w:t>Proportion of population</w:t>
            </w:r>
            <w:r w:rsidR="00C474CD" w:rsidRPr="00502894">
              <w:rPr>
                <w:rFonts w:cs="Arial"/>
                <w:sz w:val="22"/>
                <w:szCs w:val="22"/>
              </w:rPr>
              <w:t xml:space="preserve"> participating in education, training and employmen</w:t>
            </w:r>
            <w:r w:rsidR="00502894" w:rsidRPr="00502894">
              <w:rPr>
                <w:rFonts w:cs="Arial"/>
                <w:sz w:val="22"/>
                <w:szCs w:val="22"/>
              </w:rPr>
              <w:t>t by age, gender</w:t>
            </w:r>
            <w:r w:rsidR="00C474CD" w:rsidRPr="00502894">
              <w:rPr>
                <w:rFonts w:cs="Arial"/>
                <w:sz w:val="22"/>
                <w:szCs w:val="22"/>
              </w:rPr>
              <w:t>, institution type and highest qualification aim</w:t>
            </w:r>
            <w:r w:rsidR="005D787E" w:rsidRPr="00502894">
              <w:rPr>
                <w:rFonts w:cs="Arial"/>
                <w:sz w:val="22"/>
                <w:szCs w:val="22"/>
              </w:rPr>
              <w:t xml:space="preserve"> (all information from tables B, C and E in the additional tables (rates) file).</w:t>
            </w:r>
          </w:p>
        </w:tc>
        <w:tc>
          <w:tcPr>
            <w:tcW w:w="1559" w:type="dxa"/>
            <w:vAlign w:val="center"/>
          </w:tcPr>
          <w:p w14:paraId="34DC688D" w14:textId="1328CE81" w:rsidR="0057716F" w:rsidRPr="00502894" w:rsidRDefault="0057716F" w:rsidP="008978C2">
            <w:pPr>
              <w:widowControl/>
              <w:overflowPunct/>
              <w:autoSpaceDE/>
              <w:adjustRightInd/>
              <w:rPr>
                <w:rFonts w:cs="Arial"/>
                <w:sz w:val="22"/>
                <w:szCs w:val="22"/>
              </w:rPr>
            </w:pPr>
            <w:r w:rsidRPr="00502894">
              <w:rPr>
                <w:rFonts w:cs="Arial"/>
                <w:sz w:val="22"/>
                <w:szCs w:val="22"/>
              </w:rPr>
              <w:t>National</w:t>
            </w:r>
          </w:p>
        </w:tc>
        <w:tc>
          <w:tcPr>
            <w:tcW w:w="1276" w:type="dxa"/>
            <w:vAlign w:val="center"/>
          </w:tcPr>
          <w:p w14:paraId="68EA88DE" w14:textId="5C900BDC" w:rsidR="00C474CD" w:rsidRPr="00502894" w:rsidRDefault="00C474CD" w:rsidP="00C474CD">
            <w:pPr>
              <w:widowControl/>
              <w:overflowPunct/>
              <w:autoSpaceDE/>
              <w:adjustRightInd/>
              <w:rPr>
                <w:rFonts w:cs="Arial"/>
                <w:sz w:val="22"/>
                <w:szCs w:val="22"/>
              </w:rPr>
            </w:pPr>
            <w:r w:rsidRPr="00502894">
              <w:rPr>
                <w:rFonts w:cs="Arial"/>
                <w:sz w:val="22"/>
                <w:szCs w:val="22"/>
              </w:rPr>
              <w:t xml:space="preserve">End 1994 – </w:t>
            </w:r>
            <w:r w:rsidR="001F167E">
              <w:rPr>
                <w:rFonts w:cs="Arial"/>
                <w:sz w:val="22"/>
                <w:szCs w:val="22"/>
              </w:rPr>
              <w:t xml:space="preserve">prov </w:t>
            </w:r>
            <w:r w:rsidRPr="00502894">
              <w:rPr>
                <w:rFonts w:cs="Arial"/>
                <w:sz w:val="22"/>
                <w:szCs w:val="22"/>
              </w:rPr>
              <w:t xml:space="preserve">end </w:t>
            </w:r>
            <w:r w:rsidR="000E55E4">
              <w:rPr>
                <w:rFonts w:cs="Arial"/>
                <w:sz w:val="22"/>
                <w:szCs w:val="22"/>
              </w:rPr>
              <w:t>2018</w:t>
            </w:r>
          </w:p>
          <w:p w14:paraId="4F79FCC8" w14:textId="0192699E" w:rsidR="0057716F" w:rsidRPr="00502894" w:rsidRDefault="0057716F" w:rsidP="0057716F">
            <w:pPr>
              <w:widowControl/>
              <w:overflowPunct/>
              <w:autoSpaceDE/>
              <w:autoSpaceDN/>
              <w:adjustRightInd/>
              <w:textAlignment w:val="auto"/>
              <w:rPr>
                <w:rFonts w:cs="Arial"/>
                <w:sz w:val="22"/>
                <w:szCs w:val="22"/>
              </w:rPr>
            </w:pPr>
          </w:p>
        </w:tc>
      </w:tr>
    </w:tbl>
    <w:p w14:paraId="1B9F7EA5" w14:textId="77777777" w:rsidR="001B7993" w:rsidRPr="00867D74" w:rsidRDefault="001B7993">
      <w:pPr>
        <w:widowControl/>
        <w:overflowPunct/>
        <w:autoSpaceDE/>
        <w:autoSpaceDN/>
        <w:adjustRightInd/>
        <w:textAlignment w:val="auto"/>
        <w:rPr>
          <w:rFonts w:cs="Arial"/>
          <w:sz w:val="22"/>
          <w:szCs w:val="22"/>
        </w:rPr>
      </w:pPr>
    </w:p>
    <w:p w14:paraId="50CA3657" w14:textId="2AB7D182" w:rsidR="00A26C1A" w:rsidRPr="00490D93" w:rsidRDefault="00A26C1A">
      <w:pPr>
        <w:widowControl/>
        <w:overflowPunct/>
        <w:autoSpaceDE/>
        <w:autoSpaceDN/>
        <w:adjustRightInd/>
        <w:textAlignment w:val="auto"/>
        <w:rPr>
          <w:rFonts w:cs="Arial"/>
          <w:b/>
          <w:szCs w:val="22"/>
        </w:rPr>
      </w:pPr>
    </w:p>
    <w:p w14:paraId="1F168929" w14:textId="77777777" w:rsidR="007549F7" w:rsidRDefault="001F2815" w:rsidP="005C28EA">
      <w:pPr>
        <w:tabs>
          <w:tab w:val="num" w:pos="-993"/>
        </w:tabs>
        <w:rPr>
          <w:rFonts w:cs="Arial"/>
          <w:szCs w:val="22"/>
        </w:rPr>
      </w:pPr>
      <w:bookmarkStart w:id="0" w:name="File_format_and_conventions"/>
      <w:bookmarkStart w:id="1" w:name="Rounding_Convention"/>
      <w:bookmarkStart w:id="2" w:name="Suppression"/>
      <w:bookmarkEnd w:id="0"/>
      <w:bookmarkEnd w:id="1"/>
      <w:bookmarkEnd w:id="2"/>
      <w:r w:rsidRPr="001F2815">
        <w:rPr>
          <w:rFonts w:cs="Arial"/>
          <w:szCs w:val="22"/>
        </w:rPr>
        <w:t xml:space="preserve">The </w:t>
      </w:r>
      <w:r>
        <w:rPr>
          <w:rFonts w:cs="Arial"/>
          <w:szCs w:val="22"/>
        </w:rPr>
        <w:t>underlying data ‘</w:t>
      </w:r>
      <w:r w:rsidRPr="001F2815">
        <w:rPr>
          <w:rFonts w:cs="Arial"/>
          <w:szCs w:val="22"/>
        </w:rPr>
        <w:t>number</w:t>
      </w:r>
      <w:r>
        <w:rPr>
          <w:rFonts w:cs="Arial"/>
          <w:szCs w:val="22"/>
        </w:rPr>
        <w:t>’</w:t>
      </w:r>
      <w:r w:rsidRPr="001F2815">
        <w:rPr>
          <w:rFonts w:cs="Arial"/>
          <w:szCs w:val="22"/>
        </w:rPr>
        <w:t xml:space="preserve"> files contain unrounded figures as estimated from the administrative and survey data</w:t>
      </w:r>
      <w:r>
        <w:rPr>
          <w:rFonts w:cs="Arial"/>
          <w:szCs w:val="22"/>
        </w:rPr>
        <w:t xml:space="preserve"> </w:t>
      </w:r>
      <w:r w:rsidR="007549F7">
        <w:rPr>
          <w:rFonts w:cs="Arial"/>
          <w:szCs w:val="22"/>
        </w:rPr>
        <w:t>as</w:t>
      </w:r>
      <w:r>
        <w:rPr>
          <w:rFonts w:cs="Arial"/>
          <w:szCs w:val="22"/>
        </w:rPr>
        <w:t xml:space="preserve"> outlined in the accompanying technical documentation</w:t>
      </w:r>
      <w:r w:rsidRPr="001F2815">
        <w:rPr>
          <w:rFonts w:cs="Arial"/>
          <w:szCs w:val="22"/>
        </w:rPr>
        <w:t>.</w:t>
      </w:r>
    </w:p>
    <w:p w14:paraId="17EFB757" w14:textId="77777777" w:rsidR="007549F7" w:rsidRDefault="007549F7" w:rsidP="005C28EA">
      <w:pPr>
        <w:tabs>
          <w:tab w:val="num" w:pos="-993"/>
        </w:tabs>
        <w:rPr>
          <w:rFonts w:cs="Arial"/>
          <w:szCs w:val="22"/>
        </w:rPr>
      </w:pPr>
    </w:p>
    <w:p w14:paraId="1A4CA494" w14:textId="4DDF456D" w:rsidR="001F2815" w:rsidRDefault="001F2815" w:rsidP="005C28EA">
      <w:pPr>
        <w:tabs>
          <w:tab w:val="num" w:pos="-993"/>
        </w:tabs>
        <w:rPr>
          <w:rFonts w:cs="Arial"/>
          <w:szCs w:val="22"/>
        </w:rPr>
      </w:pPr>
      <w:r>
        <w:rPr>
          <w:rFonts w:cs="Arial"/>
          <w:szCs w:val="22"/>
        </w:rPr>
        <w:t>No suppression has been applied</w:t>
      </w:r>
      <w:r w:rsidR="00EA1D79">
        <w:rPr>
          <w:rFonts w:cs="Arial"/>
          <w:szCs w:val="22"/>
        </w:rPr>
        <w:t>,</w:t>
      </w:r>
      <w:r>
        <w:rPr>
          <w:rFonts w:cs="Arial"/>
          <w:szCs w:val="22"/>
        </w:rPr>
        <w:t xml:space="preserve"> as the data </w:t>
      </w:r>
      <w:r w:rsidR="00EA1D79">
        <w:rPr>
          <w:rFonts w:cs="Arial"/>
          <w:szCs w:val="22"/>
        </w:rPr>
        <w:t>is not</w:t>
      </w:r>
      <w:r>
        <w:rPr>
          <w:rFonts w:cs="Arial"/>
          <w:szCs w:val="22"/>
        </w:rPr>
        <w:t xml:space="preserve"> considered sensitive and no additional characteristic or geography variables are included to enable individuals to be accurately identified.</w:t>
      </w:r>
    </w:p>
    <w:p w14:paraId="4CE26493" w14:textId="118C66B9" w:rsidR="00E61C7B" w:rsidRDefault="00E61C7B" w:rsidP="005C28EA">
      <w:pPr>
        <w:tabs>
          <w:tab w:val="num" w:pos="-993"/>
        </w:tabs>
        <w:rPr>
          <w:rFonts w:cs="Arial"/>
          <w:szCs w:val="22"/>
        </w:rPr>
      </w:pPr>
    </w:p>
    <w:p w14:paraId="4921F7BF" w14:textId="62A54363" w:rsidR="00E61C7B" w:rsidRPr="001F2815" w:rsidRDefault="00D4702D" w:rsidP="005C28EA">
      <w:pPr>
        <w:tabs>
          <w:tab w:val="num" w:pos="-993"/>
        </w:tabs>
        <w:rPr>
          <w:rFonts w:cs="Arial"/>
          <w:szCs w:val="22"/>
        </w:rPr>
      </w:pPr>
      <w:r>
        <w:rPr>
          <w:rFonts w:cs="Arial"/>
          <w:szCs w:val="22"/>
        </w:rPr>
        <w:t>In the underlying data number files t</w:t>
      </w:r>
      <w:r w:rsidR="00E61C7B">
        <w:rPr>
          <w:rFonts w:cs="Arial"/>
          <w:szCs w:val="22"/>
        </w:rPr>
        <w:t>he</w:t>
      </w:r>
      <w:r>
        <w:rPr>
          <w:rFonts w:cs="Arial"/>
          <w:szCs w:val="22"/>
        </w:rPr>
        <w:t xml:space="preserve"> total</w:t>
      </w:r>
      <w:r w:rsidR="00E61C7B">
        <w:rPr>
          <w:rFonts w:cs="Arial"/>
          <w:szCs w:val="22"/>
        </w:rPr>
        <w:t xml:space="preserve"> population is given for the age and gender selected</w:t>
      </w:r>
      <w:r>
        <w:rPr>
          <w:rFonts w:cs="Arial"/>
          <w:szCs w:val="22"/>
        </w:rPr>
        <w:t>.</w:t>
      </w:r>
      <w:r w:rsidR="00E61C7B">
        <w:rPr>
          <w:rFonts w:cs="Arial"/>
          <w:szCs w:val="22"/>
        </w:rPr>
        <w:t xml:space="preserve"> </w:t>
      </w:r>
      <w:r w:rsidR="00DB477E">
        <w:rPr>
          <w:rFonts w:cs="Arial"/>
          <w:szCs w:val="22"/>
        </w:rPr>
        <w:t>U</w:t>
      </w:r>
      <w:r w:rsidR="00E61C7B">
        <w:rPr>
          <w:rFonts w:cs="Arial"/>
          <w:szCs w:val="22"/>
        </w:rPr>
        <w:t xml:space="preserve">nderlying tables have </w:t>
      </w:r>
      <w:r w:rsidR="00DB477E">
        <w:rPr>
          <w:rFonts w:cs="Arial"/>
          <w:szCs w:val="22"/>
        </w:rPr>
        <w:t xml:space="preserve">also </w:t>
      </w:r>
      <w:r w:rsidR="00E61C7B">
        <w:rPr>
          <w:rFonts w:cs="Arial"/>
          <w:szCs w:val="22"/>
        </w:rPr>
        <w:t xml:space="preserve">been provided with </w:t>
      </w:r>
      <w:r>
        <w:rPr>
          <w:rFonts w:cs="Arial"/>
          <w:szCs w:val="22"/>
        </w:rPr>
        <w:t>each number expressed as a proportion of the selected population.</w:t>
      </w:r>
    </w:p>
    <w:p w14:paraId="1EE32364" w14:textId="77777777" w:rsidR="001F2815" w:rsidRDefault="001F2815" w:rsidP="005C28EA">
      <w:pPr>
        <w:tabs>
          <w:tab w:val="num" w:pos="-993"/>
        </w:tabs>
        <w:rPr>
          <w:rFonts w:cs="Arial"/>
          <w:b/>
          <w:szCs w:val="22"/>
        </w:rPr>
      </w:pPr>
    </w:p>
    <w:p w14:paraId="01606BDE" w14:textId="77777777" w:rsidR="001F2815" w:rsidRDefault="001F2815" w:rsidP="005C28EA">
      <w:pPr>
        <w:tabs>
          <w:tab w:val="num" w:pos="-993"/>
        </w:tabs>
        <w:rPr>
          <w:rFonts w:cs="Arial"/>
          <w:b/>
          <w:szCs w:val="22"/>
        </w:rPr>
      </w:pPr>
    </w:p>
    <w:p w14:paraId="4E8CE121" w14:textId="34B791C8" w:rsidR="005C28EA" w:rsidRPr="005C28EA" w:rsidRDefault="005C28EA" w:rsidP="005C28EA">
      <w:pPr>
        <w:tabs>
          <w:tab w:val="num" w:pos="-993"/>
        </w:tabs>
        <w:rPr>
          <w:rFonts w:cs="Arial"/>
          <w:b/>
          <w:szCs w:val="22"/>
        </w:rPr>
      </w:pPr>
      <w:r w:rsidRPr="005C28EA">
        <w:rPr>
          <w:rFonts w:cs="Arial"/>
          <w:b/>
          <w:szCs w:val="22"/>
        </w:rPr>
        <w:t>Symbols</w:t>
      </w:r>
    </w:p>
    <w:p w14:paraId="3689A80F" w14:textId="77777777" w:rsidR="005C28EA" w:rsidRPr="005C28EA" w:rsidRDefault="005C28EA" w:rsidP="007B4597">
      <w:pPr>
        <w:widowControl/>
        <w:overflowPunct/>
        <w:autoSpaceDE/>
        <w:autoSpaceDN/>
        <w:adjustRightInd/>
        <w:textAlignment w:val="auto"/>
        <w:rPr>
          <w:rFonts w:cs="Arial"/>
          <w:sz w:val="22"/>
          <w:szCs w:val="22"/>
        </w:rPr>
      </w:pPr>
    </w:p>
    <w:p w14:paraId="6BBB81F6" w14:textId="380D3AD4" w:rsidR="007E7177" w:rsidRPr="005C28EA" w:rsidRDefault="007E7177" w:rsidP="007B4597">
      <w:pPr>
        <w:widowControl/>
        <w:overflowPunct/>
        <w:autoSpaceDE/>
        <w:autoSpaceDN/>
        <w:adjustRightInd/>
        <w:textAlignment w:val="auto"/>
        <w:rPr>
          <w:rFonts w:cs="Arial"/>
          <w:sz w:val="22"/>
          <w:szCs w:val="22"/>
        </w:rPr>
      </w:pPr>
      <w:r w:rsidRPr="005C28EA">
        <w:rPr>
          <w:rFonts w:cs="Arial"/>
          <w:sz w:val="22"/>
          <w:szCs w:val="22"/>
        </w:rPr>
        <w:t>Symbols</w:t>
      </w:r>
      <w:r w:rsidR="005C28EA" w:rsidRPr="005C28EA">
        <w:rPr>
          <w:rFonts w:cs="Arial"/>
          <w:sz w:val="22"/>
          <w:szCs w:val="22"/>
        </w:rPr>
        <w:t xml:space="preserve"> used </w:t>
      </w:r>
      <w:r w:rsidRPr="005C28EA">
        <w:rPr>
          <w:rFonts w:cs="Arial"/>
          <w:sz w:val="22"/>
          <w:szCs w:val="22"/>
        </w:rPr>
        <w:t xml:space="preserve">in </w:t>
      </w:r>
      <w:r w:rsidR="005C28EA">
        <w:rPr>
          <w:rFonts w:cs="Arial"/>
          <w:sz w:val="22"/>
          <w:szCs w:val="22"/>
        </w:rPr>
        <w:t>underlying data</w:t>
      </w:r>
      <w:r w:rsidRPr="005C28EA">
        <w:rPr>
          <w:rFonts w:cs="Arial"/>
          <w:sz w:val="22"/>
          <w:szCs w:val="22"/>
        </w:rPr>
        <w:t xml:space="preserve"> are as follows:</w:t>
      </w:r>
    </w:p>
    <w:p w14:paraId="1375A631" w14:textId="77777777" w:rsidR="007B4597" w:rsidRPr="005C28EA" w:rsidRDefault="007B4597" w:rsidP="00F1028C">
      <w:pPr>
        <w:widowControl/>
        <w:overflowPunct/>
        <w:autoSpaceDE/>
        <w:autoSpaceDN/>
        <w:adjustRightInd/>
        <w:textAlignment w:val="auto"/>
        <w:rPr>
          <w:rFonts w:cs="Arial"/>
          <w:sz w:val="22"/>
          <w:szCs w:val="22"/>
        </w:rPr>
      </w:pPr>
    </w:p>
    <w:p w14:paraId="237567F7" w14:textId="6D5DEC0A" w:rsidR="00F1028C" w:rsidRPr="005C28EA" w:rsidRDefault="00F1028C" w:rsidP="00F1028C">
      <w:pPr>
        <w:pStyle w:val="ListParagraph"/>
        <w:widowControl/>
        <w:overflowPunct/>
        <w:autoSpaceDE/>
        <w:autoSpaceDN/>
        <w:adjustRightInd/>
        <w:textAlignment w:val="auto"/>
        <w:rPr>
          <w:rFonts w:cs="Arial"/>
          <w:sz w:val="22"/>
          <w:szCs w:val="22"/>
        </w:rPr>
      </w:pPr>
      <w:r w:rsidRPr="005C28EA">
        <w:rPr>
          <w:rFonts w:cs="Arial"/>
          <w:sz w:val="22"/>
          <w:szCs w:val="22"/>
        </w:rPr>
        <w:t>0</w:t>
      </w:r>
      <w:r w:rsidRPr="005C28EA">
        <w:rPr>
          <w:rFonts w:cs="Arial"/>
          <w:sz w:val="22"/>
          <w:szCs w:val="22"/>
        </w:rPr>
        <w:tab/>
      </w:r>
      <w:r w:rsidR="005C28EA" w:rsidRPr="005C28EA">
        <w:rPr>
          <w:rFonts w:cs="Arial"/>
          <w:sz w:val="22"/>
          <w:szCs w:val="22"/>
        </w:rPr>
        <w:tab/>
      </w:r>
      <w:r w:rsidRPr="005C28EA">
        <w:rPr>
          <w:rFonts w:cs="Arial"/>
          <w:sz w:val="22"/>
          <w:szCs w:val="22"/>
        </w:rPr>
        <w:t>Zero</w:t>
      </w:r>
    </w:p>
    <w:p w14:paraId="3CC32331" w14:textId="21C5077B" w:rsidR="007E7177" w:rsidRPr="005C28EA" w:rsidRDefault="005C28EA" w:rsidP="00F1028C">
      <w:pPr>
        <w:pStyle w:val="ListParagraph"/>
        <w:widowControl/>
        <w:overflowPunct/>
        <w:autoSpaceDE/>
        <w:autoSpaceDN/>
        <w:adjustRightInd/>
        <w:textAlignment w:val="auto"/>
        <w:rPr>
          <w:rFonts w:cs="Arial"/>
          <w:sz w:val="22"/>
          <w:szCs w:val="22"/>
        </w:rPr>
      </w:pPr>
      <w:r w:rsidRPr="005C28EA">
        <w:rPr>
          <w:rFonts w:cs="Arial"/>
          <w:sz w:val="22"/>
          <w:szCs w:val="22"/>
        </w:rPr>
        <w:t>-</w:t>
      </w:r>
      <w:r w:rsidR="007E7177" w:rsidRPr="005C28EA">
        <w:rPr>
          <w:rFonts w:cs="Arial"/>
          <w:sz w:val="22"/>
          <w:szCs w:val="22"/>
        </w:rPr>
        <w:tab/>
      </w:r>
      <w:r w:rsidRPr="005C28EA">
        <w:rPr>
          <w:rFonts w:cs="Arial"/>
          <w:sz w:val="22"/>
          <w:szCs w:val="22"/>
        </w:rPr>
        <w:tab/>
      </w:r>
      <w:r w:rsidR="007E7177" w:rsidRPr="005C28EA">
        <w:rPr>
          <w:rFonts w:cs="Arial"/>
          <w:sz w:val="22"/>
          <w:szCs w:val="22"/>
        </w:rPr>
        <w:t>Not a</w:t>
      </w:r>
      <w:r w:rsidRPr="005C28EA">
        <w:rPr>
          <w:rFonts w:cs="Arial"/>
          <w:sz w:val="22"/>
          <w:szCs w:val="22"/>
        </w:rPr>
        <w:t>vailable</w:t>
      </w:r>
    </w:p>
    <w:p w14:paraId="61A9525A" w14:textId="43E9DC37" w:rsidR="005C28EA" w:rsidRPr="005C28EA" w:rsidRDefault="005C28EA" w:rsidP="00F1028C">
      <w:pPr>
        <w:pStyle w:val="ListParagraph"/>
        <w:widowControl/>
        <w:overflowPunct/>
        <w:autoSpaceDE/>
        <w:autoSpaceDN/>
        <w:adjustRightInd/>
        <w:textAlignment w:val="auto"/>
        <w:rPr>
          <w:rFonts w:cs="Arial"/>
          <w:sz w:val="22"/>
          <w:szCs w:val="22"/>
        </w:rPr>
      </w:pPr>
      <w:r w:rsidRPr="005C28EA">
        <w:rPr>
          <w:rFonts w:cs="Arial"/>
          <w:sz w:val="22"/>
          <w:szCs w:val="22"/>
        </w:rPr>
        <w:t>BLANK</w:t>
      </w:r>
      <w:r w:rsidRPr="005C28EA">
        <w:rPr>
          <w:rFonts w:cs="Arial"/>
          <w:sz w:val="22"/>
          <w:szCs w:val="22"/>
        </w:rPr>
        <w:tab/>
        <w:t>Not applicable</w:t>
      </w:r>
    </w:p>
    <w:p w14:paraId="2529D9BB" w14:textId="77777777" w:rsidR="00CA461E" w:rsidRPr="00246FA6" w:rsidRDefault="00CA461E" w:rsidP="00CA461E">
      <w:pPr>
        <w:widowControl/>
        <w:overflowPunct/>
        <w:autoSpaceDE/>
        <w:autoSpaceDN/>
        <w:adjustRightInd/>
        <w:textAlignment w:val="auto"/>
        <w:rPr>
          <w:rFonts w:cs="Arial"/>
          <w:color w:val="FF0000"/>
          <w:sz w:val="22"/>
          <w:szCs w:val="22"/>
          <w:highlight w:val="yellow"/>
        </w:rPr>
      </w:pPr>
    </w:p>
    <w:p w14:paraId="739DCE28" w14:textId="77777777" w:rsidR="00FB122E" w:rsidRPr="00246FA6" w:rsidRDefault="00FB122E" w:rsidP="00CA461E">
      <w:pPr>
        <w:rPr>
          <w:rFonts w:cs="Arial"/>
          <w:color w:val="FF0000"/>
          <w:sz w:val="22"/>
          <w:szCs w:val="22"/>
          <w:highlight w:val="yellow"/>
        </w:rPr>
      </w:pPr>
    </w:p>
    <w:p w14:paraId="295E107B" w14:textId="77777777" w:rsidR="006E35F3" w:rsidRDefault="006E35F3">
      <w:pPr>
        <w:widowControl/>
        <w:overflowPunct/>
        <w:autoSpaceDE/>
        <w:autoSpaceDN/>
        <w:adjustRightInd/>
        <w:textAlignment w:val="auto"/>
        <w:rPr>
          <w:rFonts w:cs="Arial"/>
          <w:b/>
          <w:szCs w:val="22"/>
        </w:rPr>
      </w:pPr>
      <w:bookmarkStart w:id="3" w:name="Notes_for_fields"/>
      <w:bookmarkStart w:id="4" w:name="Annex_A"/>
      <w:bookmarkEnd w:id="3"/>
      <w:r>
        <w:rPr>
          <w:rFonts w:cs="Arial"/>
          <w:b/>
          <w:szCs w:val="22"/>
        </w:rPr>
        <w:br w:type="page"/>
      </w:r>
    </w:p>
    <w:p w14:paraId="182C1AD5" w14:textId="4B2A1B17" w:rsidR="00993F3E" w:rsidRDefault="00993F3E" w:rsidP="00993F3E">
      <w:pPr>
        <w:tabs>
          <w:tab w:val="left" w:pos="3420"/>
          <w:tab w:val="left" w:pos="3780"/>
        </w:tabs>
        <w:rPr>
          <w:rFonts w:cs="Arial"/>
          <w:b/>
          <w:szCs w:val="22"/>
        </w:rPr>
      </w:pPr>
      <w:r>
        <w:rPr>
          <w:rFonts w:cs="Arial"/>
          <w:b/>
          <w:szCs w:val="22"/>
        </w:rPr>
        <w:lastRenderedPageBreak/>
        <w:t>Annex A – Field L</w:t>
      </w:r>
      <w:bookmarkEnd w:id="4"/>
      <w:r>
        <w:rPr>
          <w:rFonts w:cs="Arial"/>
          <w:b/>
          <w:szCs w:val="22"/>
        </w:rPr>
        <w:t>isting</w:t>
      </w:r>
    </w:p>
    <w:p w14:paraId="6F0E2575" w14:textId="77777777" w:rsidR="00993F3E" w:rsidRDefault="00993F3E" w:rsidP="00993F3E">
      <w:pPr>
        <w:tabs>
          <w:tab w:val="left" w:pos="3420"/>
          <w:tab w:val="left" w:pos="3780"/>
        </w:tabs>
        <w:ind w:left="3780" w:hanging="3780"/>
        <w:rPr>
          <w:rFonts w:cs="Arial"/>
          <w:sz w:val="22"/>
          <w:szCs w:val="22"/>
        </w:rPr>
      </w:pPr>
    </w:p>
    <w:p w14:paraId="0CBFEFAB" w14:textId="5863E2B4" w:rsidR="00993F3E" w:rsidRDefault="00246FA6" w:rsidP="00993F3E">
      <w:pPr>
        <w:tabs>
          <w:tab w:val="left" w:pos="1080"/>
          <w:tab w:val="left" w:pos="1620"/>
        </w:tabs>
        <w:rPr>
          <w:rFonts w:cs="Arial"/>
          <w:sz w:val="22"/>
          <w:szCs w:val="22"/>
        </w:rPr>
      </w:pPr>
      <w:r>
        <w:rPr>
          <w:rFonts w:cs="Arial"/>
          <w:sz w:val="22"/>
          <w:szCs w:val="22"/>
        </w:rPr>
        <w:t>A full list of</w:t>
      </w:r>
      <w:r w:rsidR="00EA1D79">
        <w:rPr>
          <w:rFonts w:cs="Arial"/>
          <w:sz w:val="22"/>
          <w:szCs w:val="22"/>
        </w:rPr>
        <w:t xml:space="preserve"> the</w:t>
      </w:r>
      <w:r w:rsidR="00993F3E">
        <w:rPr>
          <w:rFonts w:cs="Arial"/>
          <w:sz w:val="22"/>
          <w:szCs w:val="22"/>
        </w:rPr>
        <w:t xml:space="preserve"> fields </w:t>
      </w:r>
      <w:r w:rsidR="00EA1D79">
        <w:rPr>
          <w:rFonts w:cs="Arial"/>
          <w:sz w:val="22"/>
          <w:szCs w:val="22"/>
        </w:rPr>
        <w:t>used in the underlying data files is given below:</w:t>
      </w:r>
    </w:p>
    <w:p w14:paraId="3A5A37D5" w14:textId="77777777" w:rsidR="00993F3E" w:rsidRDefault="00993F3E" w:rsidP="00993F3E">
      <w:pPr>
        <w:tabs>
          <w:tab w:val="left" w:pos="3420"/>
          <w:tab w:val="left" w:pos="3780"/>
        </w:tabs>
        <w:ind w:left="3780" w:hanging="3780"/>
        <w:rPr>
          <w:rFonts w:cs="Arial"/>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4"/>
        <w:gridCol w:w="6514"/>
      </w:tblGrid>
      <w:tr w:rsidR="00993F3E" w:rsidRPr="00A24BFE" w14:paraId="5AC29339" w14:textId="77777777" w:rsidTr="009B15DA">
        <w:trPr>
          <w:trHeight w:val="300"/>
          <w:tblHeader/>
        </w:trPr>
        <w:tc>
          <w:tcPr>
            <w:tcW w:w="1617"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14:paraId="321CAF83" w14:textId="77777777" w:rsidR="00993F3E" w:rsidRPr="00A24BFE" w:rsidRDefault="00993F3E">
            <w:pPr>
              <w:widowControl/>
              <w:overflowPunct/>
              <w:autoSpaceDE/>
              <w:adjustRightInd/>
              <w:rPr>
                <w:rFonts w:cs="Arial"/>
                <w:b/>
                <w:color w:val="000000"/>
                <w:sz w:val="20"/>
                <w:lang w:eastAsia="en-GB"/>
              </w:rPr>
            </w:pPr>
            <w:r w:rsidRPr="00A24BFE">
              <w:rPr>
                <w:rFonts w:cs="Arial"/>
                <w:b/>
                <w:color w:val="000000"/>
                <w:sz w:val="20"/>
                <w:lang w:eastAsia="en-GB"/>
              </w:rPr>
              <w:t>Variable name</w:t>
            </w:r>
          </w:p>
        </w:tc>
        <w:tc>
          <w:tcPr>
            <w:tcW w:w="3383"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14:paraId="1185F2DC" w14:textId="77777777" w:rsidR="00993F3E" w:rsidRPr="00A24BFE" w:rsidRDefault="00993F3E">
            <w:pPr>
              <w:widowControl/>
              <w:overflowPunct/>
              <w:autoSpaceDE/>
              <w:adjustRightInd/>
              <w:rPr>
                <w:rFonts w:cs="Arial"/>
                <w:b/>
                <w:color w:val="000000"/>
                <w:sz w:val="20"/>
                <w:lang w:eastAsia="en-GB"/>
              </w:rPr>
            </w:pPr>
            <w:r w:rsidRPr="00A24BFE">
              <w:rPr>
                <w:rFonts w:cs="Arial"/>
                <w:b/>
                <w:color w:val="000000"/>
                <w:sz w:val="20"/>
                <w:lang w:eastAsia="en-GB"/>
              </w:rPr>
              <w:t>Variable description</w:t>
            </w:r>
          </w:p>
        </w:tc>
      </w:tr>
      <w:tr w:rsidR="00D16010" w:rsidRPr="00EB102A" w14:paraId="2C1EC0B7" w14:textId="77777777" w:rsidTr="00BB49B1">
        <w:trPr>
          <w:trHeight w:val="300"/>
        </w:trPr>
        <w:tc>
          <w:tcPr>
            <w:tcW w:w="1617" w:type="pct"/>
            <w:tcBorders>
              <w:top w:val="single" w:sz="4" w:space="0" w:color="auto"/>
              <w:left w:val="single" w:sz="4" w:space="0" w:color="auto"/>
              <w:bottom w:val="single" w:sz="4" w:space="0" w:color="auto"/>
              <w:right w:val="single" w:sz="4" w:space="0" w:color="auto"/>
            </w:tcBorders>
            <w:noWrap/>
          </w:tcPr>
          <w:p w14:paraId="7596DF79" w14:textId="2ABFE10A" w:rsidR="00D16010" w:rsidRPr="00D16010" w:rsidRDefault="001F167E" w:rsidP="00F645A3">
            <w:pPr>
              <w:widowControl/>
              <w:overflowPunct/>
              <w:autoSpaceDE/>
              <w:adjustRightInd/>
              <w:spacing w:after="40"/>
              <w:rPr>
                <w:rFonts w:cs="Arial"/>
                <w:color w:val="000000"/>
                <w:sz w:val="20"/>
                <w:lang w:eastAsia="en-GB"/>
              </w:rPr>
            </w:pPr>
            <w:r>
              <w:rPr>
                <w:rFonts w:cs="Arial"/>
                <w:color w:val="000000"/>
                <w:sz w:val="20"/>
              </w:rPr>
              <w:t>Y</w:t>
            </w:r>
            <w:r w:rsidR="00D16010" w:rsidRPr="00D16010">
              <w:rPr>
                <w:rFonts w:cs="Arial"/>
                <w:color w:val="000000"/>
                <w:sz w:val="20"/>
              </w:rPr>
              <w:t>ear</w:t>
            </w:r>
          </w:p>
        </w:tc>
        <w:tc>
          <w:tcPr>
            <w:tcW w:w="3383" w:type="pct"/>
            <w:tcBorders>
              <w:top w:val="single" w:sz="4" w:space="0" w:color="auto"/>
              <w:left w:val="single" w:sz="4" w:space="0" w:color="auto"/>
              <w:bottom w:val="single" w:sz="4" w:space="0" w:color="auto"/>
              <w:right w:val="single" w:sz="4" w:space="0" w:color="auto"/>
            </w:tcBorders>
            <w:noWrap/>
            <w:vAlign w:val="bottom"/>
          </w:tcPr>
          <w:p w14:paraId="38082922" w14:textId="6F1C7DBE" w:rsidR="00D16010" w:rsidRPr="00D16010" w:rsidRDefault="00F645A3" w:rsidP="00F645A3">
            <w:pPr>
              <w:widowControl/>
              <w:overflowPunct/>
              <w:autoSpaceDE/>
              <w:adjustRightInd/>
              <w:spacing w:after="40"/>
              <w:rPr>
                <w:rFonts w:cs="Arial"/>
                <w:color w:val="000000"/>
                <w:sz w:val="20"/>
                <w:lang w:eastAsia="en-GB"/>
              </w:rPr>
            </w:pPr>
            <w:r>
              <w:rPr>
                <w:rFonts w:cs="Arial"/>
                <w:color w:val="000000"/>
                <w:sz w:val="20"/>
                <w:lang w:eastAsia="en-GB"/>
              </w:rPr>
              <w:t>E</w:t>
            </w:r>
            <w:r w:rsidR="00D16010">
              <w:rPr>
                <w:rFonts w:cs="Arial"/>
                <w:color w:val="000000"/>
                <w:sz w:val="20"/>
                <w:lang w:eastAsia="en-GB"/>
              </w:rPr>
              <w:t>nd of the calendar year</w:t>
            </w:r>
            <w:r>
              <w:rPr>
                <w:rFonts w:cs="Arial"/>
                <w:color w:val="000000"/>
                <w:sz w:val="20"/>
                <w:lang w:eastAsia="en-GB"/>
              </w:rPr>
              <w:t xml:space="preserve"> to which the estimates relate</w:t>
            </w:r>
            <w:r w:rsidR="00D16010">
              <w:rPr>
                <w:rFonts w:cs="Arial"/>
                <w:color w:val="000000"/>
                <w:sz w:val="20"/>
                <w:lang w:eastAsia="en-GB"/>
              </w:rPr>
              <w:t>.</w:t>
            </w:r>
          </w:p>
        </w:tc>
      </w:tr>
      <w:tr w:rsidR="00D16010" w:rsidRPr="00EB102A" w14:paraId="16DABABB" w14:textId="77777777" w:rsidTr="00BB49B1">
        <w:trPr>
          <w:trHeight w:val="300"/>
        </w:trPr>
        <w:tc>
          <w:tcPr>
            <w:tcW w:w="1617" w:type="pct"/>
            <w:tcBorders>
              <w:top w:val="single" w:sz="4" w:space="0" w:color="auto"/>
              <w:left w:val="single" w:sz="4" w:space="0" w:color="auto"/>
              <w:bottom w:val="single" w:sz="4" w:space="0" w:color="auto"/>
              <w:right w:val="single" w:sz="4" w:space="0" w:color="auto"/>
            </w:tcBorders>
            <w:noWrap/>
          </w:tcPr>
          <w:p w14:paraId="32D3EB46" w14:textId="2244B190" w:rsidR="00D16010" w:rsidRPr="00D16010" w:rsidRDefault="001F167E" w:rsidP="00F645A3">
            <w:pPr>
              <w:widowControl/>
              <w:overflowPunct/>
              <w:autoSpaceDE/>
              <w:adjustRightInd/>
              <w:spacing w:after="40"/>
              <w:rPr>
                <w:rFonts w:cs="Arial"/>
                <w:color w:val="000000"/>
                <w:sz w:val="20"/>
                <w:lang w:eastAsia="en-GB"/>
              </w:rPr>
            </w:pPr>
            <w:r>
              <w:rPr>
                <w:rFonts w:cs="Arial"/>
                <w:color w:val="000000"/>
                <w:sz w:val="20"/>
              </w:rPr>
              <w:t>A</w:t>
            </w:r>
            <w:r w:rsidR="00D16010" w:rsidRPr="00D16010">
              <w:rPr>
                <w:rFonts w:cs="Arial"/>
                <w:color w:val="000000"/>
                <w:sz w:val="20"/>
              </w:rPr>
              <w:t>ge</w:t>
            </w:r>
          </w:p>
        </w:tc>
        <w:tc>
          <w:tcPr>
            <w:tcW w:w="3383" w:type="pct"/>
            <w:tcBorders>
              <w:top w:val="single" w:sz="4" w:space="0" w:color="auto"/>
              <w:left w:val="single" w:sz="4" w:space="0" w:color="auto"/>
              <w:bottom w:val="single" w:sz="4" w:space="0" w:color="auto"/>
              <w:right w:val="single" w:sz="4" w:space="0" w:color="auto"/>
            </w:tcBorders>
            <w:noWrap/>
            <w:vAlign w:val="bottom"/>
          </w:tcPr>
          <w:p w14:paraId="06F59827" w14:textId="514F663C" w:rsidR="00D16010" w:rsidRPr="00D16010" w:rsidRDefault="00D16010" w:rsidP="001F167E">
            <w:pPr>
              <w:widowControl/>
              <w:overflowPunct/>
              <w:autoSpaceDE/>
              <w:adjustRightInd/>
              <w:spacing w:after="40"/>
              <w:rPr>
                <w:rFonts w:cs="Arial"/>
                <w:color w:val="000000"/>
                <w:sz w:val="20"/>
                <w:lang w:eastAsia="en-GB"/>
              </w:rPr>
            </w:pPr>
            <w:r w:rsidRPr="00D16010">
              <w:rPr>
                <w:rFonts w:cs="Arial"/>
                <w:color w:val="000000"/>
                <w:sz w:val="20"/>
                <w:lang w:eastAsia="en-GB"/>
              </w:rPr>
              <w:t xml:space="preserve">Academic age of young person ie their age at the start of the academic year, 31st August. </w:t>
            </w:r>
          </w:p>
        </w:tc>
      </w:tr>
      <w:tr w:rsidR="00D16010" w:rsidRPr="00EB102A" w14:paraId="25D1ADB2" w14:textId="77777777" w:rsidTr="00BB49B1">
        <w:trPr>
          <w:trHeight w:val="300"/>
        </w:trPr>
        <w:tc>
          <w:tcPr>
            <w:tcW w:w="1617" w:type="pct"/>
            <w:tcBorders>
              <w:top w:val="single" w:sz="4" w:space="0" w:color="auto"/>
              <w:left w:val="single" w:sz="4" w:space="0" w:color="auto"/>
              <w:bottom w:val="single" w:sz="4" w:space="0" w:color="auto"/>
              <w:right w:val="single" w:sz="4" w:space="0" w:color="auto"/>
            </w:tcBorders>
            <w:noWrap/>
          </w:tcPr>
          <w:p w14:paraId="603A5200" w14:textId="311E752F" w:rsidR="00D16010" w:rsidRPr="00D16010" w:rsidRDefault="001F167E" w:rsidP="00F645A3">
            <w:pPr>
              <w:widowControl/>
              <w:overflowPunct/>
              <w:autoSpaceDE/>
              <w:adjustRightInd/>
              <w:spacing w:after="40"/>
              <w:rPr>
                <w:rFonts w:cs="Arial"/>
                <w:color w:val="000000"/>
                <w:sz w:val="20"/>
                <w:lang w:eastAsia="en-GB"/>
              </w:rPr>
            </w:pPr>
            <w:r>
              <w:rPr>
                <w:rFonts w:cs="Arial"/>
                <w:color w:val="000000"/>
                <w:sz w:val="20"/>
              </w:rPr>
              <w:t>G</w:t>
            </w:r>
            <w:r w:rsidR="00D16010" w:rsidRPr="00D16010">
              <w:rPr>
                <w:rFonts w:cs="Arial"/>
                <w:color w:val="000000"/>
                <w:sz w:val="20"/>
              </w:rPr>
              <w:t>ender</w:t>
            </w:r>
          </w:p>
        </w:tc>
        <w:tc>
          <w:tcPr>
            <w:tcW w:w="3383" w:type="pct"/>
            <w:tcBorders>
              <w:top w:val="single" w:sz="4" w:space="0" w:color="auto"/>
              <w:left w:val="single" w:sz="4" w:space="0" w:color="auto"/>
              <w:bottom w:val="single" w:sz="4" w:space="0" w:color="auto"/>
              <w:right w:val="single" w:sz="4" w:space="0" w:color="auto"/>
            </w:tcBorders>
            <w:noWrap/>
            <w:vAlign w:val="bottom"/>
          </w:tcPr>
          <w:p w14:paraId="3868C170" w14:textId="003B3235" w:rsidR="00D16010" w:rsidRPr="00D16010" w:rsidRDefault="00DD5165" w:rsidP="001F167E">
            <w:pPr>
              <w:widowControl/>
              <w:overflowPunct/>
              <w:autoSpaceDE/>
              <w:adjustRightInd/>
              <w:spacing w:after="40"/>
              <w:rPr>
                <w:rFonts w:cs="Arial"/>
                <w:color w:val="000000"/>
                <w:sz w:val="20"/>
                <w:lang w:eastAsia="en-GB"/>
              </w:rPr>
            </w:pPr>
            <w:r>
              <w:rPr>
                <w:rFonts w:cs="Arial"/>
                <w:color w:val="000000"/>
                <w:sz w:val="20"/>
                <w:lang w:eastAsia="en-GB"/>
              </w:rPr>
              <w:t>Young person’s gender.</w:t>
            </w:r>
          </w:p>
        </w:tc>
      </w:tr>
      <w:tr w:rsidR="00D16010" w:rsidRPr="00EB102A" w14:paraId="1039E10E" w14:textId="77777777" w:rsidTr="00BB49B1">
        <w:trPr>
          <w:trHeight w:val="300"/>
        </w:trPr>
        <w:tc>
          <w:tcPr>
            <w:tcW w:w="1617" w:type="pct"/>
            <w:tcBorders>
              <w:top w:val="single" w:sz="4" w:space="0" w:color="auto"/>
              <w:left w:val="single" w:sz="4" w:space="0" w:color="auto"/>
              <w:bottom w:val="single" w:sz="4" w:space="0" w:color="auto"/>
              <w:right w:val="single" w:sz="4" w:space="0" w:color="auto"/>
            </w:tcBorders>
            <w:noWrap/>
          </w:tcPr>
          <w:p w14:paraId="78014E7E" w14:textId="07ED2562" w:rsidR="00D16010" w:rsidRPr="00D16010" w:rsidRDefault="001F167E" w:rsidP="00F645A3">
            <w:pPr>
              <w:widowControl/>
              <w:overflowPunct/>
              <w:autoSpaceDE/>
              <w:adjustRightInd/>
              <w:spacing w:after="40"/>
              <w:rPr>
                <w:rFonts w:cs="Arial"/>
                <w:color w:val="000000"/>
                <w:sz w:val="20"/>
                <w:lang w:eastAsia="en-GB"/>
              </w:rPr>
            </w:pPr>
            <w:r>
              <w:rPr>
                <w:rFonts w:cs="Arial"/>
                <w:bCs/>
                <w:color w:val="000000"/>
                <w:sz w:val="20"/>
              </w:rPr>
              <w:t>P</w:t>
            </w:r>
            <w:r w:rsidR="00D16010" w:rsidRPr="00D16010">
              <w:rPr>
                <w:rFonts w:cs="Arial"/>
                <w:bCs/>
                <w:color w:val="000000"/>
                <w:sz w:val="20"/>
              </w:rPr>
              <w:t>opulation</w:t>
            </w:r>
          </w:p>
        </w:tc>
        <w:tc>
          <w:tcPr>
            <w:tcW w:w="3383" w:type="pct"/>
            <w:tcBorders>
              <w:top w:val="single" w:sz="4" w:space="0" w:color="auto"/>
              <w:left w:val="single" w:sz="4" w:space="0" w:color="auto"/>
              <w:bottom w:val="single" w:sz="4" w:space="0" w:color="auto"/>
              <w:right w:val="single" w:sz="4" w:space="0" w:color="auto"/>
            </w:tcBorders>
            <w:noWrap/>
            <w:vAlign w:val="bottom"/>
          </w:tcPr>
          <w:p w14:paraId="652D26E4" w14:textId="1A34EA34" w:rsidR="00D16010" w:rsidRPr="00D16010" w:rsidRDefault="00DD5165" w:rsidP="001F167E">
            <w:pPr>
              <w:widowControl/>
              <w:overflowPunct/>
              <w:autoSpaceDE/>
              <w:adjustRightInd/>
              <w:spacing w:after="40"/>
              <w:rPr>
                <w:rFonts w:cs="Arial"/>
                <w:color w:val="000000"/>
                <w:sz w:val="20"/>
                <w:lang w:eastAsia="en-GB"/>
              </w:rPr>
            </w:pPr>
            <w:r>
              <w:rPr>
                <w:rFonts w:cs="Arial"/>
                <w:color w:val="000000"/>
                <w:sz w:val="20"/>
                <w:lang w:eastAsia="en-GB"/>
              </w:rPr>
              <w:t>Population at each age -</w:t>
            </w:r>
            <w:r w:rsidRPr="00DD5165">
              <w:rPr>
                <w:rFonts w:cs="Arial"/>
                <w:color w:val="000000"/>
                <w:sz w:val="20"/>
                <w:lang w:eastAsia="en-GB"/>
              </w:rPr>
              <w:t xml:space="preserve"> based on Office for National Statistics (ONS) mid-year estimates, adjusted so that they relate to academic age and the end of the calendar year.</w:t>
            </w:r>
          </w:p>
        </w:tc>
      </w:tr>
      <w:tr w:rsidR="00D16010" w:rsidRPr="00EB102A" w14:paraId="741117DE" w14:textId="77777777" w:rsidTr="00BB49B1">
        <w:trPr>
          <w:trHeight w:val="300"/>
        </w:trPr>
        <w:tc>
          <w:tcPr>
            <w:tcW w:w="1617" w:type="pct"/>
            <w:tcBorders>
              <w:top w:val="single" w:sz="4" w:space="0" w:color="auto"/>
              <w:left w:val="single" w:sz="4" w:space="0" w:color="auto"/>
              <w:bottom w:val="single" w:sz="4" w:space="0" w:color="auto"/>
              <w:right w:val="single" w:sz="4" w:space="0" w:color="auto"/>
            </w:tcBorders>
            <w:noWrap/>
          </w:tcPr>
          <w:p w14:paraId="177BA2F7" w14:textId="151D7ECE" w:rsidR="00D16010" w:rsidRPr="00D16010" w:rsidRDefault="001F167E" w:rsidP="00F645A3">
            <w:pPr>
              <w:widowControl/>
              <w:overflowPunct/>
              <w:autoSpaceDE/>
              <w:adjustRightInd/>
              <w:spacing w:after="40"/>
              <w:rPr>
                <w:rFonts w:cs="Arial"/>
                <w:color w:val="000000"/>
                <w:sz w:val="20"/>
                <w:lang w:eastAsia="en-GB"/>
              </w:rPr>
            </w:pPr>
            <w:r>
              <w:rPr>
                <w:rFonts w:cs="Arial"/>
                <w:color w:val="000000"/>
                <w:sz w:val="20"/>
                <w:lang w:eastAsia="en-GB"/>
              </w:rPr>
              <w:t>L</w:t>
            </w:r>
            <w:r w:rsidR="00D16010">
              <w:rPr>
                <w:rFonts w:cs="Arial"/>
                <w:color w:val="000000"/>
                <w:sz w:val="20"/>
                <w:lang w:eastAsia="en-GB"/>
              </w:rPr>
              <w:t>abour</w:t>
            </w:r>
            <w:r w:rsidR="00DD5165">
              <w:rPr>
                <w:rFonts w:cs="Arial"/>
                <w:color w:val="000000"/>
                <w:sz w:val="20"/>
                <w:lang w:eastAsia="en-GB"/>
              </w:rPr>
              <w:t>_</w:t>
            </w:r>
            <w:r w:rsidR="00D16010">
              <w:rPr>
                <w:rFonts w:cs="Arial"/>
                <w:color w:val="000000"/>
                <w:sz w:val="20"/>
                <w:lang w:eastAsia="en-GB"/>
              </w:rPr>
              <w:t>market</w:t>
            </w:r>
            <w:r w:rsidR="00DD5165">
              <w:rPr>
                <w:rFonts w:cs="Arial"/>
                <w:color w:val="000000"/>
                <w:sz w:val="20"/>
                <w:lang w:eastAsia="en-GB"/>
              </w:rPr>
              <w:t>_</w:t>
            </w:r>
            <w:r w:rsidR="00D16010">
              <w:rPr>
                <w:rFonts w:cs="Arial"/>
                <w:color w:val="000000"/>
                <w:sz w:val="20"/>
                <w:lang w:eastAsia="en-GB"/>
              </w:rPr>
              <w:t>status</w:t>
            </w:r>
          </w:p>
        </w:tc>
        <w:tc>
          <w:tcPr>
            <w:tcW w:w="3383" w:type="pct"/>
            <w:tcBorders>
              <w:top w:val="single" w:sz="4" w:space="0" w:color="auto"/>
              <w:left w:val="single" w:sz="4" w:space="0" w:color="auto"/>
              <w:bottom w:val="single" w:sz="4" w:space="0" w:color="auto"/>
              <w:right w:val="single" w:sz="4" w:space="0" w:color="auto"/>
            </w:tcBorders>
            <w:noWrap/>
            <w:vAlign w:val="bottom"/>
          </w:tcPr>
          <w:p w14:paraId="4878273A" w14:textId="07E8B6EA" w:rsidR="00D16010" w:rsidRDefault="00DF222E" w:rsidP="001F167E">
            <w:pPr>
              <w:widowControl/>
              <w:overflowPunct/>
              <w:autoSpaceDE/>
              <w:adjustRightInd/>
              <w:spacing w:after="40"/>
              <w:rPr>
                <w:rFonts w:cs="Arial"/>
                <w:color w:val="000000"/>
                <w:sz w:val="20"/>
                <w:lang w:eastAsia="en-GB"/>
              </w:rPr>
            </w:pPr>
            <w:r w:rsidRPr="00DF222E">
              <w:rPr>
                <w:rFonts w:cs="Arial"/>
                <w:color w:val="000000"/>
                <w:sz w:val="20"/>
                <w:lang w:eastAsia="en-GB"/>
              </w:rPr>
              <w:t>The definitions of labour market status follow the conventions promoted by the International Labour Organisation (ILO):</w:t>
            </w:r>
            <w:r>
              <w:rPr>
                <w:rFonts w:cs="Arial"/>
                <w:color w:val="000000"/>
                <w:sz w:val="20"/>
                <w:lang w:eastAsia="en-GB"/>
              </w:rPr>
              <w:t xml:space="preserve"> </w:t>
            </w:r>
          </w:p>
          <w:p w14:paraId="4B87DEE5" w14:textId="65553327" w:rsidR="00DF222E" w:rsidRDefault="00DF222E" w:rsidP="001F167E">
            <w:pPr>
              <w:widowControl/>
              <w:overflowPunct/>
              <w:autoSpaceDE/>
              <w:adjustRightInd/>
              <w:spacing w:after="40"/>
              <w:rPr>
                <w:rFonts w:cs="Arial"/>
                <w:color w:val="000000"/>
                <w:sz w:val="20"/>
                <w:lang w:eastAsia="en-GB"/>
              </w:rPr>
            </w:pPr>
            <w:r w:rsidRPr="00DF222E">
              <w:rPr>
                <w:rFonts w:cs="Arial"/>
                <w:color w:val="000000"/>
                <w:sz w:val="20"/>
                <w:lang w:eastAsia="en-GB"/>
              </w:rPr>
              <w:t>-</w:t>
            </w:r>
            <w:r w:rsidRPr="00DF222E">
              <w:rPr>
                <w:rFonts w:cs="Arial"/>
                <w:b/>
                <w:color w:val="000000"/>
                <w:sz w:val="20"/>
                <w:lang w:eastAsia="en-GB"/>
              </w:rPr>
              <w:t>in employment</w:t>
            </w:r>
            <w:r w:rsidRPr="00DF222E">
              <w:rPr>
                <w:rFonts w:cs="Arial"/>
                <w:color w:val="000000"/>
                <w:sz w:val="20"/>
                <w:lang w:eastAsia="en-GB"/>
              </w:rPr>
              <w:t xml:space="preserve">: an employee, self-employed, on a WBL programme or an unpaid family worker. This includes young people in full-time education who also have part-time jobs. </w:t>
            </w:r>
          </w:p>
          <w:p w14:paraId="6B986FE1" w14:textId="135AD3FE" w:rsidR="00DF222E" w:rsidRDefault="00DF222E" w:rsidP="001F167E">
            <w:pPr>
              <w:widowControl/>
              <w:overflowPunct/>
              <w:autoSpaceDE/>
              <w:adjustRightInd/>
              <w:spacing w:after="40"/>
              <w:rPr>
                <w:rFonts w:cs="Arial"/>
                <w:color w:val="000000"/>
                <w:sz w:val="20"/>
                <w:lang w:eastAsia="en-GB"/>
              </w:rPr>
            </w:pPr>
            <w:r w:rsidRPr="00DF222E">
              <w:rPr>
                <w:rFonts w:cs="Arial"/>
                <w:color w:val="000000"/>
                <w:sz w:val="20"/>
                <w:lang w:eastAsia="en-GB"/>
              </w:rPr>
              <w:t>-</w:t>
            </w:r>
            <w:r w:rsidRPr="00DF222E">
              <w:rPr>
                <w:rFonts w:cs="Arial"/>
                <w:b/>
                <w:color w:val="000000"/>
                <w:sz w:val="20"/>
                <w:lang w:eastAsia="en-GB"/>
              </w:rPr>
              <w:t>ILO unemployed</w:t>
            </w:r>
            <w:r w:rsidRPr="00DF222E">
              <w:rPr>
                <w:rFonts w:cs="Arial"/>
                <w:color w:val="000000"/>
                <w:sz w:val="20"/>
                <w:lang w:eastAsia="en-GB"/>
              </w:rPr>
              <w:t>: anyone (including full-time learners) who is out of work, available to start work in the next two weeks, and has either looked for work in the last four weeks</w:t>
            </w:r>
            <w:r w:rsidR="006C7E81">
              <w:rPr>
                <w:rFonts w:cs="Arial"/>
                <w:color w:val="000000"/>
                <w:sz w:val="20"/>
                <w:lang w:eastAsia="en-GB"/>
              </w:rPr>
              <w:t>,</w:t>
            </w:r>
            <w:r w:rsidRPr="00DF222E">
              <w:rPr>
                <w:rFonts w:cs="Arial"/>
                <w:color w:val="000000"/>
                <w:sz w:val="20"/>
                <w:lang w:eastAsia="en-GB"/>
              </w:rPr>
              <w:t xml:space="preserve"> or is waiting to start a job they have already obtained. </w:t>
            </w:r>
          </w:p>
          <w:p w14:paraId="7D279F24" w14:textId="166274A6" w:rsidR="00DF222E" w:rsidRPr="00D16010" w:rsidRDefault="002D3A26" w:rsidP="001F167E">
            <w:pPr>
              <w:widowControl/>
              <w:overflowPunct/>
              <w:autoSpaceDE/>
              <w:adjustRightInd/>
              <w:spacing w:after="40"/>
              <w:rPr>
                <w:rFonts w:cs="Arial"/>
                <w:color w:val="000000"/>
                <w:sz w:val="20"/>
                <w:lang w:eastAsia="en-GB"/>
              </w:rPr>
            </w:pPr>
            <w:r w:rsidRPr="002D3A26">
              <w:rPr>
                <w:rFonts w:cs="Arial"/>
                <w:color w:val="000000"/>
                <w:sz w:val="20"/>
                <w:lang w:eastAsia="en-GB"/>
              </w:rPr>
              <w:t>-</w:t>
            </w:r>
            <w:r w:rsidR="00DF222E" w:rsidRPr="00DF222E">
              <w:rPr>
                <w:rFonts w:cs="Arial"/>
                <w:b/>
                <w:color w:val="000000"/>
                <w:sz w:val="20"/>
                <w:lang w:eastAsia="en-GB"/>
              </w:rPr>
              <w:t>economically inactive</w:t>
            </w:r>
            <w:r w:rsidR="00DF222E" w:rsidRPr="00DF222E">
              <w:rPr>
                <w:rFonts w:cs="Arial"/>
                <w:color w:val="000000"/>
                <w:sz w:val="20"/>
                <w:lang w:eastAsia="en-GB"/>
              </w:rPr>
              <w:t>: neither in employment nor ILO unemployed i.e. not active in the labour market. This includes those not looking for work because they are students and those who are looking after dependants at home</w:t>
            </w:r>
          </w:p>
        </w:tc>
      </w:tr>
      <w:tr w:rsidR="00D16010" w:rsidRPr="00EB102A" w14:paraId="430D8879" w14:textId="77777777" w:rsidTr="00BB49B1">
        <w:trPr>
          <w:trHeight w:val="300"/>
        </w:trPr>
        <w:tc>
          <w:tcPr>
            <w:tcW w:w="1617" w:type="pct"/>
            <w:tcBorders>
              <w:top w:val="single" w:sz="4" w:space="0" w:color="auto"/>
              <w:left w:val="single" w:sz="4" w:space="0" w:color="auto"/>
              <w:bottom w:val="single" w:sz="4" w:space="0" w:color="auto"/>
              <w:right w:val="single" w:sz="4" w:space="0" w:color="auto"/>
            </w:tcBorders>
            <w:noWrap/>
          </w:tcPr>
          <w:p w14:paraId="4ECDA026" w14:textId="418E4D85" w:rsidR="00D16010" w:rsidRPr="00392A48" w:rsidRDefault="008C5013" w:rsidP="00F645A3">
            <w:pPr>
              <w:widowControl/>
              <w:overflowPunct/>
              <w:autoSpaceDE/>
              <w:adjustRightInd/>
              <w:spacing w:after="40"/>
              <w:rPr>
                <w:rFonts w:cs="Arial"/>
                <w:color w:val="000000"/>
                <w:sz w:val="20"/>
                <w:lang w:eastAsia="en-GB"/>
              </w:rPr>
            </w:pPr>
            <w:r>
              <w:rPr>
                <w:rFonts w:cs="Arial"/>
                <w:bCs/>
                <w:color w:val="000000"/>
                <w:sz w:val="20"/>
              </w:rPr>
              <w:t>T</w:t>
            </w:r>
            <w:r w:rsidR="00D16010" w:rsidRPr="00392A48">
              <w:rPr>
                <w:rFonts w:cs="Arial"/>
                <w:bCs/>
                <w:color w:val="000000"/>
                <w:sz w:val="20"/>
              </w:rPr>
              <w:t>otal</w:t>
            </w:r>
            <w:r w:rsidR="00036C56">
              <w:rPr>
                <w:rFonts w:cs="Arial"/>
                <w:bCs/>
                <w:color w:val="000000"/>
                <w:sz w:val="20"/>
              </w:rPr>
              <w:t>_LMS</w:t>
            </w:r>
          </w:p>
        </w:tc>
        <w:tc>
          <w:tcPr>
            <w:tcW w:w="3383" w:type="pct"/>
            <w:tcBorders>
              <w:top w:val="single" w:sz="4" w:space="0" w:color="auto"/>
              <w:left w:val="single" w:sz="4" w:space="0" w:color="auto"/>
              <w:bottom w:val="single" w:sz="4" w:space="0" w:color="auto"/>
              <w:right w:val="single" w:sz="4" w:space="0" w:color="auto"/>
            </w:tcBorders>
            <w:noWrap/>
            <w:vAlign w:val="bottom"/>
          </w:tcPr>
          <w:p w14:paraId="4185BF6D" w14:textId="5D8C5AF5" w:rsidR="00D16010" w:rsidRPr="00D16010" w:rsidRDefault="00990FAC" w:rsidP="00036C56">
            <w:pPr>
              <w:widowControl/>
              <w:overflowPunct/>
              <w:autoSpaceDE/>
              <w:adjustRightInd/>
              <w:spacing w:after="40"/>
              <w:rPr>
                <w:rFonts w:cs="Arial"/>
                <w:color w:val="000000"/>
                <w:sz w:val="20"/>
                <w:lang w:eastAsia="en-GB"/>
              </w:rPr>
            </w:pPr>
            <w:r>
              <w:rPr>
                <w:rFonts w:cs="Arial"/>
                <w:color w:val="000000"/>
                <w:sz w:val="20"/>
                <w:lang w:eastAsia="en-GB"/>
              </w:rPr>
              <w:t xml:space="preserve">Total within the </w:t>
            </w:r>
            <w:r w:rsidR="00036C56">
              <w:rPr>
                <w:rFonts w:cs="Arial"/>
                <w:color w:val="000000"/>
                <w:sz w:val="20"/>
                <w:lang w:eastAsia="en-GB"/>
              </w:rPr>
              <w:t xml:space="preserve">selected </w:t>
            </w:r>
            <w:r>
              <w:rPr>
                <w:rFonts w:cs="Arial"/>
                <w:color w:val="000000"/>
                <w:sz w:val="20"/>
                <w:lang w:eastAsia="en-GB"/>
              </w:rPr>
              <w:t>labour market status</w:t>
            </w:r>
            <w:r w:rsidR="00036C56">
              <w:rPr>
                <w:rFonts w:cs="Arial"/>
                <w:color w:val="000000"/>
                <w:sz w:val="20"/>
                <w:lang w:eastAsia="en-GB"/>
              </w:rPr>
              <w:t xml:space="preserve"> for the selected population</w:t>
            </w:r>
            <w:r>
              <w:rPr>
                <w:rFonts w:cs="Arial"/>
                <w:color w:val="000000"/>
                <w:sz w:val="20"/>
                <w:lang w:eastAsia="en-GB"/>
              </w:rPr>
              <w:t>.</w:t>
            </w:r>
          </w:p>
        </w:tc>
      </w:tr>
      <w:tr w:rsidR="00D16010" w:rsidRPr="00EB102A" w14:paraId="7B82ECD1" w14:textId="77777777" w:rsidTr="00BB49B1">
        <w:trPr>
          <w:trHeight w:val="300"/>
        </w:trPr>
        <w:tc>
          <w:tcPr>
            <w:tcW w:w="1617" w:type="pct"/>
            <w:tcBorders>
              <w:top w:val="single" w:sz="4" w:space="0" w:color="auto"/>
              <w:left w:val="single" w:sz="4" w:space="0" w:color="auto"/>
              <w:bottom w:val="single" w:sz="4" w:space="0" w:color="auto"/>
              <w:right w:val="single" w:sz="4" w:space="0" w:color="auto"/>
            </w:tcBorders>
            <w:noWrap/>
          </w:tcPr>
          <w:p w14:paraId="7939558E" w14:textId="40071C96" w:rsidR="00D16010" w:rsidRPr="00D16010" w:rsidRDefault="009B15DA" w:rsidP="00F645A3">
            <w:pPr>
              <w:widowControl/>
              <w:overflowPunct/>
              <w:autoSpaceDE/>
              <w:adjustRightInd/>
              <w:spacing w:after="40"/>
              <w:rPr>
                <w:rFonts w:cs="Arial"/>
                <w:color w:val="000000"/>
                <w:sz w:val="20"/>
                <w:lang w:eastAsia="en-GB"/>
              </w:rPr>
            </w:pPr>
            <w:r>
              <w:rPr>
                <w:rFonts w:cs="Arial"/>
                <w:color w:val="000000"/>
                <w:sz w:val="20"/>
              </w:rPr>
              <w:t>FTE</w:t>
            </w:r>
          </w:p>
        </w:tc>
        <w:tc>
          <w:tcPr>
            <w:tcW w:w="3383" w:type="pct"/>
            <w:tcBorders>
              <w:top w:val="single" w:sz="4" w:space="0" w:color="auto"/>
              <w:left w:val="single" w:sz="4" w:space="0" w:color="auto"/>
              <w:bottom w:val="single" w:sz="4" w:space="0" w:color="auto"/>
              <w:right w:val="single" w:sz="4" w:space="0" w:color="auto"/>
            </w:tcBorders>
            <w:noWrap/>
            <w:vAlign w:val="bottom"/>
          </w:tcPr>
          <w:p w14:paraId="2794335B" w14:textId="08580DD3" w:rsidR="00990FAC" w:rsidRPr="00D16010" w:rsidRDefault="00990FAC" w:rsidP="00F645A3">
            <w:pPr>
              <w:widowControl/>
              <w:overflowPunct/>
              <w:autoSpaceDE/>
              <w:adjustRightInd/>
              <w:spacing w:after="40"/>
              <w:rPr>
                <w:rFonts w:cs="Arial"/>
                <w:color w:val="000000"/>
                <w:sz w:val="20"/>
                <w:lang w:eastAsia="en-GB"/>
              </w:rPr>
            </w:pPr>
            <w:r>
              <w:rPr>
                <w:rFonts w:cs="Arial"/>
                <w:color w:val="000000"/>
                <w:sz w:val="20"/>
                <w:lang w:eastAsia="en-GB"/>
              </w:rPr>
              <w:t>Total in full</w:t>
            </w:r>
            <w:r w:rsidR="00F645A3">
              <w:rPr>
                <w:rFonts w:cs="Arial"/>
                <w:color w:val="000000"/>
                <w:sz w:val="20"/>
                <w:lang w:eastAsia="en-GB"/>
              </w:rPr>
              <w:t>-</w:t>
            </w:r>
            <w:r>
              <w:rPr>
                <w:rFonts w:cs="Arial"/>
                <w:color w:val="000000"/>
                <w:sz w:val="20"/>
                <w:lang w:eastAsia="en-GB"/>
              </w:rPr>
              <w:t>time education</w:t>
            </w:r>
            <w:r w:rsidR="005641D0">
              <w:rPr>
                <w:rFonts w:cs="Arial"/>
                <w:color w:val="000000"/>
                <w:sz w:val="20"/>
                <w:lang w:eastAsia="en-GB"/>
              </w:rPr>
              <w:t xml:space="preserve"> for the selected population.</w:t>
            </w:r>
          </w:p>
        </w:tc>
      </w:tr>
      <w:tr w:rsidR="00D16010" w:rsidRPr="00EB102A" w14:paraId="218F4062" w14:textId="77777777" w:rsidTr="00BB49B1">
        <w:trPr>
          <w:trHeight w:val="300"/>
        </w:trPr>
        <w:tc>
          <w:tcPr>
            <w:tcW w:w="1617" w:type="pct"/>
            <w:tcBorders>
              <w:top w:val="single" w:sz="4" w:space="0" w:color="auto"/>
              <w:left w:val="single" w:sz="4" w:space="0" w:color="auto"/>
              <w:bottom w:val="single" w:sz="4" w:space="0" w:color="auto"/>
              <w:right w:val="single" w:sz="4" w:space="0" w:color="auto"/>
            </w:tcBorders>
            <w:noWrap/>
          </w:tcPr>
          <w:p w14:paraId="68C4080F" w14:textId="559858B8" w:rsidR="00D16010" w:rsidRPr="00D16010" w:rsidRDefault="009B15DA" w:rsidP="00F645A3">
            <w:pPr>
              <w:widowControl/>
              <w:overflowPunct/>
              <w:autoSpaceDE/>
              <w:adjustRightInd/>
              <w:spacing w:after="40"/>
              <w:rPr>
                <w:rFonts w:cs="Arial"/>
                <w:color w:val="000000"/>
                <w:sz w:val="20"/>
                <w:lang w:eastAsia="en-GB"/>
              </w:rPr>
            </w:pPr>
            <w:r>
              <w:rPr>
                <w:rFonts w:cs="Arial"/>
                <w:color w:val="000000"/>
                <w:sz w:val="20"/>
              </w:rPr>
              <w:t>WBL</w:t>
            </w:r>
          </w:p>
        </w:tc>
        <w:tc>
          <w:tcPr>
            <w:tcW w:w="3383" w:type="pct"/>
            <w:tcBorders>
              <w:top w:val="single" w:sz="4" w:space="0" w:color="auto"/>
              <w:left w:val="single" w:sz="4" w:space="0" w:color="auto"/>
              <w:bottom w:val="single" w:sz="4" w:space="0" w:color="auto"/>
              <w:right w:val="single" w:sz="4" w:space="0" w:color="auto"/>
            </w:tcBorders>
            <w:noWrap/>
            <w:vAlign w:val="bottom"/>
          </w:tcPr>
          <w:p w14:paraId="43760449" w14:textId="79D1FCC6" w:rsidR="00D16010" w:rsidRPr="00D16010" w:rsidRDefault="00990FAC" w:rsidP="001F167E">
            <w:pPr>
              <w:widowControl/>
              <w:overflowPunct/>
              <w:autoSpaceDE/>
              <w:adjustRightInd/>
              <w:spacing w:after="40"/>
              <w:rPr>
                <w:rFonts w:cs="Arial"/>
                <w:color w:val="000000"/>
                <w:sz w:val="20"/>
                <w:lang w:eastAsia="en-GB"/>
              </w:rPr>
            </w:pPr>
            <w:r>
              <w:rPr>
                <w:rFonts w:cs="Arial"/>
                <w:color w:val="000000"/>
                <w:sz w:val="20"/>
                <w:lang w:eastAsia="en-GB"/>
              </w:rPr>
              <w:t>Total in work based learning</w:t>
            </w:r>
            <w:r w:rsidR="005641D0">
              <w:rPr>
                <w:rFonts w:cs="Arial"/>
                <w:color w:val="000000"/>
                <w:sz w:val="20"/>
                <w:lang w:eastAsia="en-GB"/>
              </w:rPr>
              <w:t xml:space="preserve"> for the selected population</w:t>
            </w:r>
            <w:r>
              <w:rPr>
                <w:rFonts w:cs="Arial"/>
                <w:color w:val="000000"/>
                <w:sz w:val="20"/>
                <w:lang w:eastAsia="en-GB"/>
              </w:rPr>
              <w:t xml:space="preserve">. </w:t>
            </w:r>
          </w:p>
        </w:tc>
      </w:tr>
      <w:tr w:rsidR="00D16010" w:rsidRPr="00EB102A" w14:paraId="7591C8DE" w14:textId="77777777" w:rsidTr="00BB49B1">
        <w:trPr>
          <w:trHeight w:val="300"/>
        </w:trPr>
        <w:tc>
          <w:tcPr>
            <w:tcW w:w="1617" w:type="pct"/>
            <w:tcBorders>
              <w:top w:val="single" w:sz="4" w:space="0" w:color="auto"/>
              <w:left w:val="single" w:sz="4" w:space="0" w:color="auto"/>
              <w:bottom w:val="single" w:sz="4" w:space="0" w:color="auto"/>
              <w:right w:val="single" w:sz="4" w:space="0" w:color="auto"/>
            </w:tcBorders>
            <w:noWrap/>
          </w:tcPr>
          <w:p w14:paraId="5D709E7D" w14:textId="77777777" w:rsidR="00D16010" w:rsidRDefault="008C5013" w:rsidP="00F645A3">
            <w:pPr>
              <w:widowControl/>
              <w:overflowPunct/>
              <w:autoSpaceDE/>
              <w:adjustRightInd/>
              <w:spacing w:after="40"/>
              <w:rPr>
                <w:rFonts w:cs="Arial"/>
                <w:color w:val="000000"/>
                <w:sz w:val="20"/>
              </w:rPr>
            </w:pPr>
            <w:r>
              <w:rPr>
                <w:rFonts w:cs="Arial"/>
                <w:color w:val="000000"/>
                <w:sz w:val="20"/>
              </w:rPr>
              <w:t>O</w:t>
            </w:r>
            <w:r w:rsidR="009B15DA">
              <w:rPr>
                <w:rFonts w:cs="Arial"/>
                <w:color w:val="000000"/>
                <w:sz w:val="20"/>
              </w:rPr>
              <w:t>f_which_WBL_in_FTE</w:t>
            </w:r>
          </w:p>
          <w:p w14:paraId="0FA5BD9B" w14:textId="2FE0C84A" w:rsidR="009B15DA" w:rsidRPr="00D16010" w:rsidRDefault="009B15DA">
            <w:pPr>
              <w:widowControl/>
              <w:overflowPunct/>
              <w:autoSpaceDE/>
              <w:adjustRightInd/>
              <w:spacing w:after="40"/>
              <w:rPr>
                <w:rFonts w:cs="Arial"/>
                <w:color w:val="000000"/>
                <w:sz w:val="20"/>
                <w:lang w:eastAsia="en-GB"/>
              </w:rPr>
            </w:pPr>
          </w:p>
        </w:tc>
        <w:tc>
          <w:tcPr>
            <w:tcW w:w="3383" w:type="pct"/>
            <w:tcBorders>
              <w:top w:val="single" w:sz="4" w:space="0" w:color="auto"/>
              <w:left w:val="single" w:sz="4" w:space="0" w:color="auto"/>
              <w:bottom w:val="single" w:sz="4" w:space="0" w:color="auto"/>
              <w:right w:val="single" w:sz="4" w:space="0" w:color="auto"/>
            </w:tcBorders>
            <w:noWrap/>
            <w:vAlign w:val="bottom"/>
          </w:tcPr>
          <w:p w14:paraId="64679A27" w14:textId="47239296" w:rsidR="00D16010" w:rsidRPr="00D16010" w:rsidRDefault="00990FAC" w:rsidP="001F167E">
            <w:pPr>
              <w:widowControl/>
              <w:overflowPunct/>
              <w:autoSpaceDE/>
              <w:adjustRightInd/>
              <w:spacing w:after="40"/>
              <w:rPr>
                <w:rFonts w:cs="Arial"/>
                <w:color w:val="000000"/>
                <w:sz w:val="20"/>
                <w:lang w:eastAsia="en-GB"/>
              </w:rPr>
            </w:pPr>
            <w:r>
              <w:rPr>
                <w:rFonts w:cs="Arial"/>
                <w:color w:val="000000"/>
                <w:sz w:val="20"/>
                <w:lang w:eastAsia="en-GB"/>
              </w:rPr>
              <w:t>Overlap of those in work based learning (WBL) and full</w:t>
            </w:r>
            <w:r w:rsidR="00B310A3">
              <w:rPr>
                <w:rFonts w:cs="Arial"/>
                <w:color w:val="000000"/>
                <w:sz w:val="20"/>
                <w:lang w:eastAsia="en-GB"/>
              </w:rPr>
              <w:t>-</w:t>
            </w:r>
            <w:r>
              <w:rPr>
                <w:rFonts w:cs="Arial"/>
                <w:color w:val="000000"/>
                <w:sz w:val="20"/>
                <w:lang w:eastAsia="en-GB"/>
              </w:rPr>
              <w:t>time education</w:t>
            </w:r>
            <w:r w:rsidR="005641D0">
              <w:rPr>
                <w:rFonts w:cs="Arial"/>
                <w:color w:val="000000"/>
                <w:sz w:val="20"/>
                <w:lang w:eastAsia="en-GB"/>
              </w:rPr>
              <w:t xml:space="preserve"> for the selected population</w:t>
            </w:r>
            <w:r>
              <w:rPr>
                <w:rFonts w:cs="Arial"/>
                <w:color w:val="000000"/>
                <w:sz w:val="20"/>
                <w:lang w:eastAsia="en-GB"/>
              </w:rPr>
              <w:t xml:space="preserve">.  </w:t>
            </w:r>
          </w:p>
        </w:tc>
      </w:tr>
      <w:tr w:rsidR="00B310A3" w:rsidRPr="00EB102A" w14:paraId="067CE338" w14:textId="77777777" w:rsidTr="00BB49B1">
        <w:trPr>
          <w:trHeight w:val="300"/>
        </w:trPr>
        <w:tc>
          <w:tcPr>
            <w:tcW w:w="1617" w:type="pct"/>
            <w:tcBorders>
              <w:top w:val="single" w:sz="4" w:space="0" w:color="auto"/>
              <w:left w:val="single" w:sz="4" w:space="0" w:color="auto"/>
              <w:bottom w:val="single" w:sz="4" w:space="0" w:color="auto"/>
              <w:right w:val="single" w:sz="4" w:space="0" w:color="auto"/>
            </w:tcBorders>
            <w:noWrap/>
          </w:tcPr>
          <w:p w14:paraId="74D3F2C4" w14:textId="48DF698D" w:rsidR="00B310A3" w:rsidRPr="00D16010" w:rsidRDefault="008C5013" w:rsidP="00F645A3">
            <w:pPr>
              <w:widowControl/>
              <w:overflowPunct/>
              <w:autoSpaceDE/>
              <w:adjustRightInd/>
              <w:spacing w:after="40"/>
              <w:rPr>
                <w:rFonts w:cs="Arial"/>
                <w:color w:val="000000"/>
                <w:sz w:val="20"/>
                <w:lang w:eastAsia="en-GB"/>
              </w:rPr>
            </w:pPr>
            <w:r>
              <w:rPr>
                <w:rFonts w:cs="Arial"/>
                <w:color w:val="000000"/>
                <w:sz w:val="20"/>
              </w:rPr>
              <w:t>O</w:t>
            </w:r>
            <w:r w:rsidR="009B15DA">
              <w:rPr>
                <w:rFonts w:cs="Arial"/>
                <w:color w:val="000000"/>
                <w:sz w:val="20"/>
              </w:rPr>
              <w:t>f_which_WBL_in_PTE</w:t>
            </w:r>
          </w:p>
        </w:tc>
        <w:tc>
          <w:tcPr>
            <w:tcW w:w="3383" w:type="pct"/>
            <w:tcBorders>
              <w:top w:val="single" w:sz="4" w:space="0" w:color="auto"/>
              <w:left w:val="single" w:sz="4" w:space="0" w:color="auto"/>
              <w:bottom w:val="single" w:sz="4" w:space="0" w:color="auto"/>
              <w:right w:val="single" w:sz="4" w:space="0" w:color="auto"/>
            </w:tcBorders>
            <w:noWrap/>
            <w:vAlign w:val="bottom"/>
          </w:tcPr>
          <w:p w14:paraId="02154ECE" w14:textId="354D0B44" w:rsidR="00B310A3" w:rsidRPr="00D16010" w:rsidRDefault="00B310A3" w:rsidP="001F167E">
            <w:pPr>
              <w:widowControl/>
              <w:overflowPunct/>
              <w:autoSpaceDE/>
              <w:adjustRightInd/>
              <w:spacing w:after="40"/>
              <w:rPr>
                <w:rFonts w:cs="Arial"/>
                <w:color w:val="000000"/>
                <w:sz w:val="20"/>
                <w:lang w:eastAsia="en-GB"/>
              </w:rPr>
            </w:pPr>
            <w:r>
              <w:rPr>
                <w:rFonts w:cs="Arial"/>
                <w:color w:val="000000"/>
                <w:sz w:val="20"/>
                <w:lang w:eastAsia="en-GB"/>
              </w:rPr>
              <w:t>Overlap of those in work based learning (WBL) and part-time education</w:t>
            </w:r>
            <w:r w:rsidR="001F167E">
              <w:rPr>
                <w:rFonts w:cs="Arial"/>
                <w:color w:val="000000"/>
                <w:sz w:val="20"/>
                <w:lang w:eastAsia="en-GB"/>
              </w:rPr>
              <w:t xml:space="preserve"> for the selected population</w:t>
            </w:r>
            <w:r>
              <w:rPr>
                <w:rFonts w:cs="Arial"/>
                <w:color w:val="000000"/>
                <w:sz w:val="20"/>
                <w:lang w:eastAsia="en-GB"/>
              </w:rPr>
              <w:t xml:space="preserve">.  </w:t>
            </w:r>
          </w:p>
        </w:tc>
      </w:tr>
      <w:tr w:rsidR="00B310A3" w:rsidRPr="00EB102A" w14:paraId="1109240A" w14:textId="77777777" w:rsidTr="00BB49B1">
        <w:trPr>
          <w:trHeight w:val="300"/>
        </w:trPr>
        <w:tc>
          <w:tcPr>
            <w:tcW w:w="1617" w:type="pct"/>
            <w:tcBorders>
              <w:top w:val="single" w:sz="4" w:space="0" w:color="auto"/>
              <w:left w:val="single" w:sz="4" w:space="0" w:color="auto"/>
              <w:bottom w:val="single" w:sz="4" w:space="0" w:color="auto"/>
              <w:right w:val="single" w:sz="4" w:space="0" w:color="auto"/>
            </w:tcBorders>
            <w:noWrap/>
          </w:tcPr>
          <w:p w14:paraId="6225F97F" w14:textId="0A1DA68E" w:rsidR="009B15DA" w:rsidRPr="00D16010" w:rsidRDefault="00B310A3" w:rsidP="00F645A3">
            <w:pPr>
              <w:widowControl/>
              <w:overflowPunct/>
              <w:autoSpaceDE/>
              <w:adjustRightInd/>
              <w:spacing w:after="40"/>
              <w:rPr>
                <w:rFonts w:cs="Arial"/>
                <w:color w:val="000000"/>
                <w:sz w:val="20"/>
              </w:rPr>
            </w:pPr>
            <w:r w:rsidRPr="00D16010">
              <w:rPr>
                <w:rFonts w:cs="Arial"/>
                <w:color w:val="000000"/>
                <w:sz w:val="20"/>
              </w:rPr>
              <w:t>EF</w:t>
            </w:r>
            <w:r w:rsidR="009B15DA">
              <w:rPr>
                <w:rFonts w:cs="Arial"/>
                <w:color w:val="000000"/>
                <w:sz w:val="20"/>
              </w:rPr>
              <w:t>T</w:t>
            </w:r>
          </w:p>
        </w:tc>
        <w:tc>
          <w:tcPr>
            <w:tcW w:w="3383" w:type="pct"/>
            <w:tcBorders>
              <w:top w:val="single" w:sz="4" w:space="0" w:color="auto"/>
              <w:left w:val="single" w:sz="4" w:space="0" w:color="auto"/>
              <w:bottom w:val="single" w:sz="4" w:space="0" w:color="auto"/>
              <w:right w:val="single" w:sz="4" w:space="0" w:color="auto"/>
            </w:tcBorders>
            <w:noWrap/>
            <w:vAlign w:val="bottom"/>
          </w:tcPr>
          <w:p w14:paraId="65E15866" w14:textId="22AF4B34" w:rsidR="00B310A3" w:rsidRPr="00D16010" w:rsidRDefault="005641D0" w:rsidP="001F167E">
            <w:pPr>
              <w:widowControl/>
              <w:overflowPunct/>
              <w:autoSpaceDE/>
              <w:adjustRightInd/>
              <w:spacing w:after="40"/>
              <w:rPr>
                <w:rFonts w:cs="Arial"/>
                <w:color w:val="000000"/>
                <w:sz w:val="20"/>
                <w:lang w:eastAsia="en-GB"/>
              </w:rPr>
            </w:pPr>
            <w:r>
              <w:rPr>
                <w:rFonts w:cs="Arial"/>
                <w:color w:val="000000"/>
                <w:sz w:val="20"/>
                <w:lang w:eastAsia="en-GB"/>
              </w:rPr>
              <w:t xml:space="preserve">Total in employer funding training </w:t>
            </w:r>
            <w:r w:rsidR="001F167E">
              <w:rPr>
                <w:rFonts w:cs="Arial"/>
                <w:color w:val="000000"/>
                <w:sz w:val="20"/>
                <w:lang w:eastAsia="en-GB"/>
              </w:rPr>
              <w:t xml:space="preserve">(EFT) </w:t>
            </w:r>
            <w:r>
              <w:rPr>
                <w:rFonts w:cs="Arial"/>
                <w:color w:val="000000"/>
                <w:sz w:val="20"/>
                <w:lang w:eastAsia="en-GB"/>
              </w:rPr>
              <w:t>for the selected population.</w:t>
            </w:r>
          </w:p>
        </w:tc>
      </w:tr>
      <w:tr w:rsidR="00B310A3" w:rsidRPr="00EB102A" w14:paraId="417AE2CF" w14:textId="77777777" w:rsidTr="00BB49B1">
        <w:trPr>
          <w:trHeight w:val="300"/>
        </w:trPr>
        <w:tc>
          <w:tcPr>
            <w:tcW w:w="1617" w:type="pct"/>
            <w:tcBorders>
              <w:top w:val="single" w:sz="4" w:space="0" w:color="auto"/>
              <w:left w:val="single" w:sz="4" w:space="0" w:color="auto"/>
              <w:bottom w:val="single" w:sz="4" w:space="0" w:color="auto"/>
              <w:right w:val="single" w:sz="4" w:space="0" w:color="auto"/>
            </w:tcBorders>
            <w:noWrap/>
          </w:tcPr>
          <w:p w14:paraId="26B84516" w14:textId="0C58AEE8" w:rsidR="00B310A3" w:rsidRPr="00D16010" w:rsidRDefault="00192816" w:rsidP="00F645A3">
            <w:pPr>
              <w:widowControl/>
              <w:overflowPunct/>
              <w:autoSpaceDE/>
              <w:adjustRightInd/>
              <w:spacing w:after="40"/>
              <w:rPr>
                <w:rFonts w:cs="Arial"/>
                <w:color w:val="000000"/>
                <w:sz w:val="20"/>
                <w:lang w:eastAsia="en-GB"/>
              </w:rPr>
            </w:pPr>
            <w:r>
              <w:rPr>
                <w:rFonts w:cs="Arial"/>
                <w:color w:val="000000"/>
                <w:sz w:val="20"/>
              </w:rPr>
              <w:t>EFT_of_which_</w:t>
            </w:r>
            <w:r w:rsidR="009B15DA">
              <w:rPr>
                <w:rFonts w:cs="Arial"/>
                <w:color w:val="000000"/>
                <w:sz w:val="20"/>
              </w:rPr>
              <w:t>PTE</w:t>
            </w:r>
          </w:p>
        </w:tc>
        <w:tc>
          <w:tcPr>
            <w:tcW w:w="3383" w:type="pct"/>
            <w:tcBorders>
              <w:top w:val="single" w:sz="4" w:space="0" w:color="auto"/>
              <w:left w:val="single" w:sz="4" w:space="0" w:color="auto"/>
              <w:bottom w:val="single" w:sz="4" w:space="0" w:color="auto"/>
              <w:right w:val="single" w:sz="4" w:space="0" w:color="auto"/>
            </w:tcBorders>
            <w:noWrap/>
            <w:vAlign w:val="bottom"/>
          </w:tcPr>
          <w:p w14:paraId="063F3257" w14:textId="19955E8A" w:rsidR="00B310A3" w:rsidRPr="00D16010" w:rsidRDefault="005641D0" w:rsidP="001F167E">
            <w:pPr>
              <w:widowControl/>
              <w:overflowPunct/>
              <w:autoSpaceDE/>
              <w:adjustRightInd/>
              <w:spacing w:after="40"/>
              <w:rPr>
                <w:rFonts w:cs="Arial"/>
                <w:color w:val="000000"/>
                <w:sz w:val="20"/>
                <w:lang w:eastAsia="en-GB"/>
              </w:rPr>
            </w:pPr>
            <w:r>
              <w:rPr>
                <w:rFonts w:cs="Arial"/>
                <w:color w:val="000000"/>
                <w:sz w:val="20"/>
                <w:lang w:eastAsia="en-GB"/>
              </w:rPr>
              <w:t xml:space="preserve">Overlap of those in employer funded training (EFT) and part-time education for the selected population. </w:t>
            </w:r>
          </w:p>
        </w:tc>
      </w:tr>
      <w:tr w:rsidR="00B310A3" w:rsidRPr="00EB102A" w14:paraId="586D4B74" w14:textId="77777777" w:rsidTr="00BB49B1">
        <w:trPr>
          <w:trHeight w:val="300"/>
        </w:trPr>
        <w:tc>
          <w:tcPr>
            <w:tcW w:w="1617" w:type="pct"/>
            <w:tcBorders>
              <w:top w:val="single" w:sz="4" w:space="0" w:color="auto"/>
              <w:left w:val="single" w:sz="4" w:space="0" w:color="auto"/>
              <w:bottom w:val="single" w:sz="4" w:space="0" w:color="auto"/>
              <w:right w:val="single" w:sz="4" w:space="0" w:color="auto"/>
            </w:tcBorders>
            <w:noWrap/>
          </w:tcPr>
          <w:p w14:paraId="225C09AD" w14:textId="71E16852" w:rsidR="00B310A3" w:rsidRPr="00D16010" w:rsidRDefault="00B310A3" w:rsidP="00F645A3">
            <w:pPr>
              <w:widowControl/>
              <w:overflowPunct/>
              <w:autoSpaceDE/>
              <w:adjustRightInd/>
              <w:spacing w:after="40"/>
              <w:rPr>
                <w:rFonts w:cs="Arial"/>
                <w:color w:val="000000"/>
                <w:sz w:val="20"/>
                <w:lang w:eastAsia="en-GB"/>
              </w:rPr>
            </w:pPr>
            <w:r w:rsidRPr="00D16010">
              <w:rPr>
                <w:rFonts w:cs="Arial"/>
                <w:color w:val="000000"/>
                <w:sz w:val="20"/>
              </w:rPr>
              <w:t>OET</w:t>
            </w:r>
          </w:p>
        </w:tc>
        <w:tc>
          <w:tcPr>
            <w:tcW w:w="3383" w:type="pct"/>
            <w:tcBorders>
              <w:top w:val="single" w:sz="4" w:space="0" w:color="auto"/>
              <w:left w:val="single" w:sz="4" w:space="0" w:color="auto"/>
              <w:bottom w:val="single" w:sz="4" w:space="0" w:color="auto"/>
              <w:right w:val="single" w:sz="4" w:space="0" w:color="auto"/>
            </w:tcBorders>
            <w:noWrap/>
            <w:vAlign w:val="bottom"/>
          </w:tcPr>
          <w:p w14:paraId="3FEBE998" w14:textId="30C9AEA6" w:rsidR="00B310A3" w:rsidRPr="00D16010" w:rsidRDefault="00192816" w:rsidP="001F167E">
            <w:pPr>
              <w:widowControl/>
              <w:overflowPunct/>
              <w:autoSpaceDE/>
              <w:adjustRightInd/>
              <w:spacing w:after="40"/>
              <w:rPr>
                <w:rFonts w:cs="Arial"/>
                <w:color w:val="000000"/>
                <w:sz w:val="20"/>
                <w:lang w:eastAsia="en-GB"/>
              </w:rPr>
            </w:pPr>
            <w:r>
              <w:rPr>
                <w:rFonts w:cs="Arial"/>
                <w:color w:val="000000"/>
                <w:sz w:val="20"/>
                <w:lang w:eastAsia="en-GB"/>
              </w:rPr>
              <w:t>Total in other education and training (OET) for the selected population.</w:t>
            </w:r>
          </w:p>
        </w:tc>
      </w:tr>
      <w:tr w:rsidR="00192816" w:rsidRPr="00EB102A" w14:paraId="4EDEE091" w14:textId="77777777" w:rsidTr="00BB49B1">
        <w:trPr>
          <w:trHeight w:val="300"/>
        </w:trPr>
        <w:tc>
          <w:tcPr>
            <w:tcW w:w="1617" w:type="pct"/>
            <w:tcBorders>
              <w:top w:val="single" w:sz="4" w:space="0" w:color="auto"/>
              <w:left w:val="single" w:sz="4" w:space="0" w:color="auto"/>
              <w:bottom w:val="single" w:sz="4" w:space="0" w:color="auto"/>
              <w:right w:val="single" w:sz="4" w:space="0" w:color="auto"/>
            </w:tcBorders>
            <w:noWrap/>
          </w:tcPr>
          <w:p w14:paraId="73F475CF" w14:textId="1D812AC3" w:rsidR="00192816" w:rsidRPr="00D16010" w:rsidRDefault="00192816" w:rsidP="00F645A3">
            <w:pPr>
              <w:widowControl/>
              <w:overflowPunct/>
              <w:autoSpaceDE/>
              <w:adjustRightInd/>
              <w:spacing w:after="40"/>
              <w:rPr>
                <w:rFonts w:cs="Arial"/>
                <w:color w:val="000000"/>
                <w:sz w:val="20"/>
                <w:lang w:eastAsia="en-GB"/>
              </w:rPr>
            </w:pPr>
            <w:r>
              <w:rPr>
                <w:rFonts w:cs="Arial"/>
                <w:color w:val="000000"/>
                <w:sz w:val="20"/>
              </w:rPr>
              <w:t>OET_of_which_</w:t>
            </w:r>
            <w:r w:rsidR="009B15DA">
              <w:rPr>
                <w:rFonts w:cs="Arial"/>
                <w:color w:val="000000"/>
                <w:sz w:val="20"/>
              </w:rPr>
              <w:t>PTE</w:t>
            </w:r>
          </w:p>
        </w:tc>
        <w:tc>
          <w:tcPr>
            <w:tcW w:w="3383" w:type="pct"/>
            <w:tcBorders>
              <w:top w:val="single" w:sz="4" w:space="0" w:color="auto"/>
              <w:left w:val="single" w:sz="4" w:space="0" w:color="auto"/>
              <w:bottom w:val="single" w:sz="4" w:space="0" w:color="auto"/>
              <w:right w:val="single" w:sz="4" w:space="0" w:color="auto"/>
            </w:tcBorders>
            <w:noWrap/>
            <w:vAlign w:val="bottom"/>
          </w:tcPr>
          <w:p w14:paraId="045869C8" w14:textId="3FD408EE" w:rsidR="00192816" w:rsidRPr="00D16010" w:rsidRDefault="00192816" w:rsidP="001F167E">
            <w:pPr>
              <w:widowControl/>
              <w:overflowPunct/>
              <w:autoSpaceDE/>
              <w:adjustRightInd/>
              <w:spacing w:after="40"/>
              <w:rPr>
                <w:rFonts w:cs="Arial"/>
                <w:color w:val="000000"/>
                <w:sz w:val="20"/>
                <w:lang w:eastAsia="en-GB"/>
              </w:rPr>
            </w:pPr>
            <w:r>
              <w:rPr>
                <w:rFonts w:cs="Arial"/>
                <w:color w:val="000000"/>
                <w:sz w:val="20"/>
                <w:lang w:eastAsia="en-GB"/>
              </w:rPr>
              <w:t xml:space="preserve">Overlap of those in other education and training (OET) and part-time education for the selected population. </w:t>
            </w:r>
          </w:p>
        </w:tc>
      </w:tr>
      <w:tr w:rsidR="00192816" w:rsidRPr="00EB102A" w14:paraId="650F0778" w14:textId="77777777" w:rsidTr="00BB49B1">
        <w:trPr>
          <w:trHeight w:val="300"/>
        </w:trPr>
        <w:tc>
          <w:tcPr>
            <w:tcW w:w="1617" w:type="pct"/>
            <w:tcBorders>
              <w:top w:val="single" w:sz="4" w:space="0" w:color="auto"/>
              <w:left w:val="single" w:sz="4" w:space="0" w:color="auto"/>
              <w:bottom w:val="single" w:sz="4" w:space="0" w:color="auto"/>
              <w:right w:val="single" w:sz="4" w:space="0" w:color="auto"/>
            </w:tcBorders>
            <w:noWrap/>
          </w:tcPr>
          <w:p w14:paraId="5759FC62" w14:textId="08655CB5" w:rsidR="00192816" w:rsidRPr="00192816" w:rsidRDefault="008C5013" w:rsidP="00F645A3">
            <w:pPr>
              <w:widowControl/>
              <w:overflowPunct/>
              <w:autoSpaceDE/>
              <w:adjustRightInd/>
              <w:spacing w:after="40"/>
              <w:rPr>
                <w:rFonts w:cs="Arial"/>
                <w:color w:val="000000"/>
                <w:sz w:val="20"/>
                <w:lang w:eastAsia="en-GB"/>
              </w:rPr>
            </w:pPr>
            <w:r>
              <w:rPr>
                <w:rFonts w:cs="Arial"/>
                <w:bCs/>
                <w:color w:val="000000"/>
                <w:sz w:val="20"/>
              </w:rPr>
              <w:t>T</w:t>
            </w:r>
            <w:r w:rsidR="002F6803">
              <w:rPr>
                <w:rFonts w:cs="Arial"/>
                <w:bCs/>
                <w:color w:val="000000"/>
                <w:sz w:val="20"/>
              </w:rPr>
              <w:t>otal_</w:t>
            </w:r>
            <w:r w:rsidR="009B15DA">
              <w:rPr>
                <w:rFonts w:cs="Arial"/>
                <w:bCs/>
                <w:color w:val="000000"/>
                <w:sz w:val="20"/>
              </w:rPr>
              <w:t>ED&amp;WBL_(less_</w:t>
            </w:r>
            <w:r w:rsidR="00192816" w:rsidRPr="00192816">
              <w:rPr>
                <w:rFonts w:cs="Arial"/>
                <w:bCs/>
                <w:color w:val="000000"/>
                <w:sz w:val="20"/>
              </w:rPr>
              <w:t>overlap)</w:t>
            </w:r>
          </w:p>
        </w:tc>
        <w:tc>
          <w:tcPr>
            <w:tcW w:w="3383" w:type="pct"/>
            <w:tcBorders>
              <w:top w:val="single" w:sz="4" w:space="0" w:color="auto"/>
              <w:left w:val="single" w:sz="4" w:space="0" w:color="auto"/>
              <w:bottom w:val="single" w:sz="4" w:space="0" w:color="auto"/>
              <w:right w:val="single" w:sz="4" w:space="0" w:color="auto"/>
            </w:tcBorders>
            <w:noWrap/>
            <w:vAlign w:val="bottom"/>
          </w:tcPr>
          <w:p w14:paraId="12586B0A" w14:textId="174AC39D" w:rsidR="00192816" w:rsidRPr="00D16010" w:rsidRDefault="00F157AF" w:rsidP="001F167E">
            <w:pPr>
              <w:widowControl/>
              <w:overflowPunct/>
              <w:autoSpaceDE/>
              <w:adjustRightInd/>
              <w:spacing w:after="40"/>
              <w:rPr>
                <w:rFonts w:cs="Arial"/>
                <w:color w:val="000000"/>
                <w:sz w:val="20"/>
                <w:lang w:eastAsia="en-GB"/>
              </w:rPr>
            </w:pPr>
            <w:r w:rsidRPr="00F157AF">
              <w:rPr>
                <w:rFonts w:cs="Arial"/>
                <w:color w:val="000000"/>
                <w:sz w:val="20"/>
                <w:lang w:eastAsia="en-GB"/>
              </w:rPr>
              <w:t>Total of all full-time and part-time education and WBL (l</w:t>
            </w:r>
            <w:r>
              <w:rPr>
                <w:rFonts w:cs="Arial"/>
                <w:color w:val="000000"/>
                <w:sz w:val="20"/>
                <w:lang w:eastAsia="en-GB"/>
              </w:rPr>
              <w:t xml:space="preserve">ess WBL in full-time education) </w:t>
            </w:r>
            <w:r w:rsidR="002F6803">
              <w:rPr>
                <w:rFonts w:cs="Arial"/>
                <w:color w:val="000000"/>
                <w:sz w:val="20"/>
                <w:lang w:eastAsia="en-GB"/>
              </w:rPr>
              <w:t>for the selected population.</w:t>
            </w:r>
          </w:p>
        </w:tc>
      </w:tr>
      <w:tr w:rsidR="00192816" w:rsidRPr="00EB102A" w14:paraId="7633E528" w14:textId="77777777" w:rsidTr="00BB49B1">
        <w:trPr>
          <w:trHeight w:val="300"/>
        </w:trPr>
        <w:tc>
          <w:tcPr>
            <w:tcW w:w="1617" w:type="pct"/>
            <w:tcBorders>
              <w:top w:val="single" w:sz="4" w:space="0" w:color="auto"/>
              <w:left w:val="single" w:sz="4" w:space="0" w:color="auto"/>
              <w:bottom w:val="single" w:sz="4" w:space="0" w:color="auto"/>
              <w:right w:val="single" w:sz="4" w:space="0" w:color="auto"/>
            </w:tcBorders>
            <w:noWrap/>
          </w:tcPr>
          <w:p w14:paraId="0C9E6036" w14:textId="15F27682" w:rsidR="00192816" w:rsidRPr="002F6803" w:rsidRDefault="008C5013" w:rsidP="00F645A3">
            <w:pPr>
              <w:widowControl/>
              <w:overflowPunct/>
              <w:autoSpaceDE/>
              <w:adjustRightInd/>
              <w:spacing w:after="40"/>
              <w:rPr>
                <w:rFonts w:cs="Arial"/>
                <w:color w:val="000000"/>
                <w:sz w:val="20"/>
                <w:lang w:eastAsia="en-GB"/>
              </w:rPr>
            </w:pPr>
            <w:r>
              <w:rPr>
                <w:rFonts w:cs="Arial"/>
                <w:bCs/>
                <w:color w:val="000000"/>
                <w:sz w:val="20"/>
              </w:rPr>
              <w:t>T</w:t>
            </w:r>
            <w:r w:rsidR="002F6803">
              <w:rPr>
                <w:rFonts w:cs="Arial"/>
                <w:bCs/>
                <w:color w:val="000000"/>
                <w:sz w:val="20"/>
              </w:rPr>
              <w:t>otal_</w:t>
            </w:r>
            <w:r w:rsidR="009B15DA">
              <w:rPr>
                <w:rFonts w:cs="Arial"/>
                <w:bCs/>
                <w:color w:val="000000"/>
                <w:sz w:val="20"/>
              </w:rPr>
              <w:t>ET</w:t>
            </w:r>
          </w:p>
        </w:tc>
        <w:tc>
          <w:tcPr>
            <w:tcW w:w="3383" w:type="pct"/>
            <w:tcBorders>
              <w:top w:val="single" w:sz="4" w:space="0" w:color="auto"/>
              <w:left w:val="single" w:sz="4" w:space="0" w:color="auto"/>
              <w:bottom w:val="single" w:sz="4" w:space="0" w:color="auto"/>
              <w:right w:val="single" w:sz="4" w:space="0" w:color="auto"/>
            </w:tcBorders>
            <w:noWrap/>
            <w:vAlign w:val="bottom"/>
          </w:tcPr>
          <w:p w14:paraId="7E5DF95A" w14:textId="17D09554" w:rsidR="00192816" w:rsidRPr="00D16010" w:rsidRDefault="00F157AF" w:rsidP="001F167E">
            <w:pPr>
              <w:widowControl/>
              <w:overflowPunct/>
              <w:autoSpaceDE/>
              <w:adjustRightInd/>
              <w:spacing w:after="40"/>
              <w:rPr>
                <w:rFonts w:cs="Arial"/>
                <w:color w:val="000000"/>
                <w:sz w:val="20"/>
                <w:lang w:eastAsia="en-GB"/>
              </w:rPr>
            </w:pPr>
            <w:r w:rsidRPr="00F157AF">
              <w:rPr>
                <w:rFonts w:cs="Arial"/>
                <w:color w:val="000000"/>
                <w:sz w:val="20"/>
                <w:lang w:eastAsia="en-GB"/>
              </w:rPr>
              <w:t>Total of all full-time education and WBL (less WBL in full-time education) plus EFT and OET</w:t>
            </w:r>
            <w:r>
              <w:rPr>
                <w:rFonts w:cs="Arial"/>
                <w:color w:val="000000"/>
                <w:sz w:val="20"/>
                <w:lang w:eastAsia="en-GB"/>
              </w:rPr>
              <w:t xml:space="preserve"> for the selected population.</w:t>
            </w:r>
          </w:p>
        </w:tc>
      </w:tr>
      <w:tr w:rsidR="00192816" w:rsidRPr="00EB102A" w14:paraId="51940AD6" w14:textId="77777777" w:rsidTr="00BB49B1">
        <w:trPr>
          <w:trHeight w:val="300"/>
        </w:trPr>
        <w:tc>
          <w:tcPr>
            <w:tcW w:w="1617" w:type="pct"/>
            <w:tcBorders>
              <w:top w:val="single" w:sz="4" w:space="0" w:color="auto"/>
              <w:left w:val="single" w:sz="4" w:space="0" w:color="auto"/>
              <w:bottom w:val="single" w:sz="4" w:space="0" w:color="auto"/>
              <w:right w:val="single" w:sz="4" w:space="0" w:color="auto"/>
            </w:tcBorders>
            <w:noWrap/>
          </w:tcPr>
          <w:p w14:paraId="3FEB2C4A" w14:textId="200E89A9" w:rsidR="00192816" w:rsidRPr="00F157AF" w:rsidRDefault="009B15DA" w:rsidP="00F645A3">
            <w:pPr>
              <w:widowControl/>
              <w:overflowPunct/>
              <w:autoSpaceDE/>
              <w:adjustRightInd/>
              <w:spacing w:after="40"/>
              <w:rPr>
                <w:rFonts w:cs="Arial"/>
                <w:color w:val="000000"/>
                <w:sz w:val="20"/>
                <w:lang w:eastAsia="en-GB"/>
              </w:rPr>
            </w:pPr>
            <w:r>
              <w:rPr>
                <w:rFonts w:cs="Arial"/>
                <w:bCs/>
                <w:color w:val="000000"/>
                <w:sz w:val="20"/>
              </w:rPr>
              <w:t>Total_NET</w:t>
            </w:r>
          </w:p>
        </w:tc>
        <w:tc>
          <w:tcPr>
            <w:tcW w:w="3383" w:type="pct"/>
            <w:tcBorders>
              <w:top w:val="single" w:sz="4" w:space="0" w:color="auto"/>
              <w:left w:val="single" w:sz="4" w:space="0" w:color="auto"/>
              <w:bottom w:val="single" w:sz="4" w:space="0" w:color="auto"/>
              <w:right w:val="single" w:sz="4" w:space="0" w:color="auto"/>
            </w:tcBorders>
            <w:noWrap/>
            <w:vAlign w:val="bottom"/>
          </w:tcPr>
          <w:p w14:paraId="205AAC63" w14:textId="3F220540" w:rsidR="00192816" w:rsidRPr="00D16010" w:rsidRDefault="00F157AF" w:rsidP="001F167E">
            <w:pPr>
              <w:widowControl/>
              <w:overflowPunct/>
              <w:autoSpaceDE/>
              <w:adjustRightInd/>
              <w:spacing w:after="40"/>
              <w:rPr>
                <w:rFonts w:cs="Arial"/>
                <w:color w:val="000000"/>
                <w:sz w:val="20"/>
                <w:lang w:eastAsia="en-GB"/>
              </w:rPr>
            </w:pPr>
            <w:r>
              <w:rPr>
                <w:rFonts w:cs="Arial"/>
                <w:color w:val="000000"/>
                <w:sz w:val="20"/>
                <w:lang w:eastAsia="en-GB"/>
              </w:rPr>
              <w:t>Total not in any education or training (NET) for the selected population.</w:t>
            </w:r>
          </w:p>
        </w:tc>
      </w:tr>
      <w:tr w:rsidR="00192816" w:rsidRPr="00EB102A" w14:paraId="47EB2D68" w14:textId="77777777" w:rsidTr="00BB49B1">
        <w:trPr>
          <w:trHeight w:val="300"/>
        </w:trPr>
        <w:tc>
          <w:tcPr>
            <w:tcW w:w="1617" w:type="pct"/>
            <w:tcBorders>
              <w:top w:val="single" w:sz="4" w:space="0" w:color="auto"/>
              <w:left w:val="single" w:sz="4" w:space="0" w:color="auto"/>
              <w:bottom w:val="single" w:sz="4" w:space="0" w:color="auto"/>
              <w:right w:val="single" w:sz="4" w:space="0" w:color="auto"/>
            </w:tcBorders>
            <w:noWrap/>
          </w:tcPr>
          <w:p w14:paraId="37708869" w14:textId="0B43440F" w:rsidR="00192816" w:rsidRPr="00D16010" w:rsidRDefault="009B15DA" w:rsidP="00F645A3">
            <w:pPr>
              <w:widowControl/>
              <w:overflowPunct/>
              <w:autoSpaceDE/>
              <w:adjustRightInd/>
              <w:spacing w:after="40"/>
              <w:rPr>
                <w:rFonts w:cs="Arial"/>
                <w:color w:val="000000"/>
                <w:sz w:val="20"/>
                <w:lang w:eastAsia="en-GB"/>
              </w:rPr>
            </w:pPr>
            <w:r>
              <w:rPr>
                <w:rFonts w:cs="Arial"/>
                <w:color w:val="000000"/>
                <w:sz w:val="20"/>
              </w:rPr>
              <w:t>Total_</w:t>
            </w:r>
            <w:r w:rsidR="00192816" w:rsidRPr="00D16010">
              <w:rPr>
                <w:rFonts w:cs="Arial"/>
                <w:color w:val="000000"/>
                <w:sz w:val="20"/>
              </w:rPr>
              <w:t>NEET</w:t>
            </w:r>
          </w:p>
        </w:tc>
        <w:tc>
          <w:tcPr>
            <w:tcW w:w="3383" w:type="pct"/>
            <w:tcBorders>
              <w:top w:val="single" w:sz="4" w:space="0" w:color="auto"/>
              <w:left w:val="single" w:sz="4" w:space="0" w:color="auto"/>
              <w:bottom w:val="single" w:sz="4" w:space="0" w:color="auto"/>
              <w:right w:val="single" w:sz="4" w:space="0" w:color="auto"/>
            </w:tcBorders>
            <w:noWrap/>
            <w:vAlign w:val="bottom"/>
          </w:tcPr>
          <w:p w14:paraId="732E07B9" w14:textId="3CC0E2C8" w:rsidR="00192816" w:rsidRPr="00D16010" w:rsidRDefault="00F157AF" w:rsidP="001F167E">
            <w:pPr>
              <w:widowControl/>
              <w:overflowPunct/>
              <w:autoSpaceDE/>
              <w:adjustRightInd/>
              <w:spacing w:after="40"/>
              <w:rPr>
                <w:rFonts w:cs="Arial"/>
                <w:color w:val="000000"/>
                <w:sz w:val="20"/>
                <w:lang w:eastAsia="en-GB"/>
              </w:rPr>
            </w:pPr>
            <w:r>
              <w:rPr>
                <w:rFonts w:cs="Arial"/>
                <w:color w:val="000000"/>
                <w:sz w:val="20"/>
                <w:lang w:eastAsia="en-GB"/>
              </w:rPr>
              <w:t>Total not in any education, employment or training (NEET) for the selected population.</w:t>
            </w:r>
          </w:p>
        </w:tc>
      </w:tr>
      <w:tr w:rsidR="009919D0" w:rsidRPr="00EB102A" w14:paraId="368DFDB5" w14:textId="77777777" w:rsidTr="00BB49B1">
        <w:trPr>
          <w:trHeight w:val="300"/>
        </w:trPr>
        <w:tc>
          <w:tcPr>
            <w:tcW w:w="1617" w:type="pct"/>
            <w:tcBorders>
              <w:top w:val="single" w:sz="4" w:space="0" w:color="auto"/>
              <w:left w:val="single" w:sz="4" w:space="0" w:color="auto"/>
              <w:bottom w:val="single" w:sz="4" w:space="0" w:color="auto"/>
              <w:right w:val="single" w:sz="4" w:space="0" w:color="auto"/>
            </w:tcBorders>
            <w:noWrap/>
          </w:tcPr>
          <w:p w14:paraId="2DE93E96" w14:textId="301CDE90" w:rsidR="009919D0" w:rsidRPr="00E8343B" w:rsidRDefault="008C5013" w:rsidP="00F645A3">
            <w:pPr>
              <w:widowControl/>
              <w:overflowPunct/>
              <w:autoSpaceDE/>
              <w:adjustRightInd/>
              <w:spacing w:after="40"/>
              <w:rPr>
                <w:rFonts w:cs="Arial"/>
                <w:color w:val="000000"/>
                <w:sz w:val="20"/>
                <w:lang w:eastAsia="en-GB"/>
              </w:rPr>
            </w:pPr>
            <w:r w:rsidRPr="00E8343B">
              <w:rPr>
                <w:rFonts w:cs="Arial"/>
                <w:color w:val="000000"/>
                <w:sz w:val="20"/>
              </w:rPr>
              <w:t>Institution_</w:t>
            </w:r>
            <w:r w:rsidR="009919D0" w:rsidRPr="00E8343B">
              <w:rPr>
                <w:rFonts w:cs="Arial"/>
                <w:color w:val="000000"/>
                <w:sz w:val="20"/>
              </w:rPr>
              <w:t>type</w:t>
            </w:r>
          </w:p>
        </w:tc>
        <w:tc>
          <w:tcPr>
            <w:tcW w:w="3383" w:type="pct"/>
            <w:tcBorders>
              <w:top w:val="single" w:sz="4" w:space="0" w:color="auto"/>
              <w:left w:val="single" w:sz="4" w:space="0" w:color="auto"/>
              <w:bottom w:val="single" w:sz="4" w:space="0" w:color="auto"/>
              <w:right w:val="single" w:sz="4" w:space="0" w:color="auto"/>
            </w:tcBorders>
            <w:noWrap/>
            <w:vAlign w:val="bottom"/>
          </w:tcPr>
          <w:p w14:paraId="6812DBFA" w14:textId="08E14F38" w:rsidR="009919D0" w:rsidRPr="00D16010" w:rsidRDefault="00D56423" w:rsidP="001F167E">
            <w:pPr>
              <w:widowControl/>
              <w:overflowPunct/>
              <w:autoSpaceDE/>
              <w:adjustRightInd/>
              <w:spacing w:after="40"/>
              <w:rPr>
                <w:rFonts w:cs="Arial"/>
                <w:color w:val="000000"/>
                <w:sz w:val="20"/>
                <w:lang w:eastAsia="en-GB"/>
              </w:rPr>
            </w:pPr>
            <w:r>
              <w:rPr>
                <w:rFonts w:cs="Arial"/>
                <w:color w:val="000000"/>
                <w:sz w:val="20"/>
                <w:lang w:eastAsia="en-GB"/>
              </w:rPr>
              <w:t>Institution type where the education or training occurs.</w:t>
            </w:r>
          </w:p>
        </w:tc>
      </w:tr>
      <w:tr w:rsidR="009919D0" w:rsidRPr="00EB102A" w14:paraId="653E6B66" w14:textId="77777777" w:rsidTr="00BB49B1">
        <w:trPr>
          <w:trHeight w:val="300"/>
        </w:trPr>
        <w:tc>
          <w:tcPr>
            <w:tcW w:w="1617" w:type="pct"/>
            <w:tcBorders>
              <w:top w:val="single" w:sz="4" w:space="0" w:color="auto"/>
              <w:left w:val="single" w:sz="4" w:space="0" w:color="auto"/>
              <w:bottom w:val="single" w:sz="4" w:space="0" w:color="auto"/>
              <w:right w:val="single" w:sz="4" w:space="0" w:color="auto"/>
            </w:tcBorders>
            <w:noWrap/>
          </w:tcPr>
          <w:p w14:paraId="2439C985" w14:textId="334D9EFB" w:rsidR="009919D0" w:rsidRPr="00E8343B" w:rsidRDefault="009B15DA" w:rsidP="00F645A3">
            <w:pPr>
              <w:widowControl/>
              <w:overflowPunct/>
              <w:autoSpaceDE/>
              <w:adjustRightInd/>
              <w:spacing w:after="40"/>
              <w:rPr>
                <w:rFonts w:cs="Arial"/>
                <w:color w:val="000000"/>
                <w:sz w:val="20"/>
                <w:lang w:eastAsia="en-GB"/>
              </w:rPr>
            </w:pPr>
            <w:r w:rsidRPr="00E8343B">
              <w:rPr>
                <w:rFonts w:cs="Arial"/>
                <w:color w:val="000000"/>
                <w:sz w:val="20"/>
              </w:rPr>
              <w:t>Mode_of_study</w:t>
            </w:r>
          </w:p>
        </w:tc>
        <w:tc>
          <w:tcPr>
            <w:tcW w:w="3383" w:type="pct"/>
            <w:tcBorders>
              <w:top w:val="single" w:sz="4" w:space="0" w:color="auto"/>
              <w:left w:val="single" w:sz="4" w:space="0" w:color="auto"/>
              <w:bottom w:val="single" w:sz="4" w:space="0" w:color="auto"/>
              <w:right w:val="single" w:sz="4" w:space="0" w:color="auto"/>
            </w:tcBorders>
            <w:noWrap/>
            <w:vAlign w:val="bottom"/>
          </w:tcPr>
          <w:p w14:paraId="57F4CBE1" w14:textId="77C4BF82" w:rsidR="009919D0" w:rsidRPr="00D16010" w:rsidRDefault="00D56423" w:rsidP="00F645A3">
            <w:pPr>
              <w:widowControl/>
              <w:overflowPunct/>
              <w:autoSpaceDE/>
              <w:adjustRightInd/>
              <w:spacing w:after="40"/>
              <w:rPr>
                <w:rFonts w:cs="Arial"/>
                <w:color w:val="000000"/>
                <w:sz w:val="20"/>
                <w:lang w:eastAsia="en-GB"/>
              </w:rPr>
            </w:pPr>
            <w:r>
              <w:rPr>
                <w:rFonts w:cs="Arial"/>
                <w:color w:val="000000"/>
                <w:sz w:val="20"/>
                <w:lang w:eastAsia="en-GB"/>
              </w:rPr>
              <w:t>Total with full</w:t>
            </w:r>
            <w:r w:rsidR="00F645A3">
              <w:rPr>
                <w:rFonts w:cs="Arial"/>
                <w:color w:val="000000"/>
                <w:sz w:val="20"/>
                <w:lang w:eastAsia="en-GB"/>
              </w:rPr>
              <w:t>-</w:t>
            </w:r>
            <w:r>
              <w:rPr>
                <w:rFonts w:cs="Arial"/>
                <w:color w:val="000000"/>
                <w:sz w:val="20"/>
                <w:lang w:eastAsia="en-GB"/>
              </w:rPr>
              <w:t>time or part</w:t>
            </w:r>
            <w:r w:rsidR="00F645A3">
              <w:rPr>
                <w:rFonts w:cs="Arial"/>
                <w:color w:val="000000"/>
                <w:sz w:val="20"/>
                <w:lang w:eastAsia="en-GB"/>
              </w:rPr>
              <w:t>-</w:t>
            </w:r>
            <w:r>
              <w:rPr>
                <w:rFonts w:cs="Arial"/>
                <w:color w:val="000000"/>
                <w:sz w:val="20"/>
                <w:lang w:eastAsia="en-GB"/>
              </w:rPr>
              <w:t>time status or the sum of both full</w:t>
            </w:r>
            <w:r w:rsidR="00F645A3">
              <w:rPr>
                <w:rFonts w:cs="Arial"/>
                <w:color w:val="000000"/>
                <w:sz w:val="20"/>
                <w:lang w:eastAsia="en-GB"/>
              </w:rPr>
              <w:t>-</w:t>
            </w:r>
            <w:r>
              <w:rPr>
                <w:rFonts w:cs="Arial"/>
                <w:color w:val="000000"/>
                <w:sz w:val="20"/>
                <w:lang w:eastAsia="en-GB"/>
              </w:rPr>
              <w:t>time and part</w:t>
            </w:r>
            <w:r w:rsidR="00F645A3">
              <w:rPr>
                <w:rFonts w:cs="Arial"/>
                <w:color w:val="000000"/>
                <w:sz w:val="20"/>
                <w:lang w:eastAsia="en-GB"/>
              </w:rPr>
              <w:t>-</w:t>
            </w:r>
            <w:r>
              <w:rPr>
                <w:rFonts w:cs="Arial"/>
                <w:color w:val="000000"/>
                <w:sz w:val="20"/>
                <w:lang w:eastAsia="en-GB"/>
              </w:rPr>
              <w:t xml:space="preserve">time for selected population. </w:t>
            </w:r>
          </w:p>
        </w:tc>
      </w:tr>
      <w:tr w:rsidR="009919D0" w:rsidRPr="00EB102A" w14:paraId="760C9714" w14:textId="77777777" w:rsidTr="00BB49B1">
        <w:trPr>
          <w:trHeight w:val="300"/>
        </w:trPr>
        <w:tc>
          <w:tcPr>
            <w:tcW w:w="1617" w:type="pct"/>
            <w:tcBorders>
              <w:top w:val="single" w:sz="4" w:space="0" w:color="auto"/>
              <w:left w:val="single" w:sz="4" w:space="0" w:color="auto"/>
              <w:bottom w:val="single" w:sz="4" w:space="0" w:color="auto"/>
              <w:right w:val="single" w:sz="4" w:space="0" w:color="auto"/>
            </w:tcBorders>
            <w:noWrap/>
          </w:tcPr>
          <w:p w14:paraId="26AB2124" w14:textId="7FE37240" w:rsidR="009919D0" w:rsidRPr="00E8343B" w:rsidRDefault="00D56423" w:rsidP="00F645A3">
            <w:pPr>
              <w:widowControl/>
              <w:overflowPunct/>
              <w:autoSpaceDE/>
              <w:adjustRightInd/>
              <w:spacing w:after="40"/>
              <w:rPr>
                <w:rFonts w:cs="Arial"/>
                <w:color w:val="000000"/>
                <w:sz w:val="20"/>
                <w:lang w:eastAsia="en-GB"/>
              </w:rPr>
            </w:pPr>
            <w:r w:rsidRPr="00E8343B">
              <w:rPr>
                <w:rFonts w:cs="Arial"/>
                <w:bCs/>
                <w:color w:val="000000"/>
                <w:sz w:val="20"/>
              </w:rPr>
              <w:t>Total_</w:t>
            </w:r>
            <w:r w:rsidR="009919D0" w:rsidRPr="00E8343B">
              <w:rPr>
                <w:rFonts w:cs="Arial"/>
                <w:bCs/>
                <w:color w:val="000000"/>
                <w:sz w:val="20"/>
              </w:rPr>
              <w:t>participating</w:t>
            </w:r>
          </w:p>
        </w:tc>
        <w:tc>
          <w:tcPr>
            <w:tcW w:w="3383" w:type="pct"/>
            <w:tcBorders>
              <w:top w:val="single" w:sz="4" w:space="0" w:color="auto"/>
              <w:left w:val="single" w:sz="4" w:space="0" w:color="auto"/>
              <w:bottom w:val="single" w:sz="4" w:space="0" w:color="auto"/>
              <w:right w:val="single" w:sz="4" w:space="0" w:color="auto"/>
            </w:tcBorders>
            <w:noWrap/>
            <w:vAlign w:val="bottom"/>
          </w:tcPr>
          <w:p w14:paraId="0E2329F0" w14:textId="23524556" w:rsidR="009919D0" w:rsidRPr="00D16010" w:rsidRDefault="00D56423" w:rsidP="001F167E">
            <w:pPr>
              <w:widowControl/>
              <w:overflowPunct/>
              <w:autoSpaceDE/>
              <w:adjustRightInd/>
              <w:spacing w:after="40"/>
              <w:rPr>
                <w:rFonts w:cs="Arial"/>
                <w:color w:val="000000"/>
                <w:sz w:val="20"/>
                <w:lang w:eastAsia="en-GB"/>
              </w:rPr>
            </w:pPr>
            <w:r>
              <w:rPr>
                <w:rFonts w:cs="Arial"/>
                <w:color w:val="000000"/>
                <w:sz w:val="20"/>
                <w:lang w:eastAsia="en-GB"/>
              </w:rPr>
              <w:t>Total participating in selected population.</w:t>
            </w:r>
          </w:p>
        </w:tc>
      </w:tr>
      <w:tr w:rsidR="009919D0" w:rsidRPr="00EB102A" w14:paraId="1C4CBDDE" w14:textId="77777777" w:rsidTr="00BB49B1">
        <w:trPr>
          <w:trHeight w:val="300"/>
        </w:trPr>
        <w:tc>
          <w:tcPr>
            <w:tcW w:w="1617" w:type="pct"/>
            <w:tcBorders>
              <w:top w:val="single" w:sz="4" w:space="0" w:color="auto"/>
              <w:left w:val="single" w:sz="4" w:space="0" w:color="auto"/>
              <w:bottom w:val="single" w:sz="4" w:space="0" w:color="auto"/>
              <w:right w:val="single" w:sz="4" w:space="0" w:color="auto"/>
            </w:tcBorders>
          </w:tcPr>
          <w:p w14:paraId="5C0CD1A0" w14:textId="04251329" w:rsidR="009919D0" w:rsidRPr="00E8343B" w:rsidRDefault="00D56423" w:rsidP="00F645A3">
            <w:pPr>
              <w:widowControl/>
              <w:overflowPunct/>
              <w:autoSpaceDE/>
              <w:adjustRightInd/>
              <w:spacing w:after="40"/>
              <w:rPr>
                <w:rFonts w:cs="Arial"/>
                <w:color w:val="000000"/>
                <w:sz w:val="20"/>
                <w:lang w:eastAsia="en-GB"/>
              </w:rPr>
            </w:pPr>
            <w:r w:rsidRPr="00E8343B">
              <w:rPr>
                <w:rFonts w:cs="Arial"/>
                <w:bCs/>
                <w:color w:val="000000"/>
                <w:sz w:val="20"/>
              </w:rPr>
              <w:t>Higher_education</w:t>
            </w:r>
          </w:p>
        </w:tc>
        <w:tc>
          <w:tcPr>
            <w:tcW w:w="3383" w:type="pct"/>
            <w:tcBorders>
              <w:top w:val="single" w:sz="4" w:space="0" w:color="auto"/>
              <w:left w:val="single" w:sz="4" w:space="0" w:color="auto"/>
              <w:bottom w:val="single" w:sz="4" w:space="0" w:color="auto"/>
              <w:right w:val="single" w:sz="4" w:space="0" w:color="auto"/>
            </w:tcBorders>
            <w:noWrap/>
            <w:vAlign w:val="bottom"/>
          </w:tcPr>
          <w:p w14:paraId="72D2CE99" w14:textId="1FD3C517" w:rsidR="009919D0" w:rsidRPr="00D16010" w:rsidRDefault="00D56423" w:rsidP="001F167E">
            <w:pPr>
              <w:widowControl/>
              <w:overflowPunct/>
              <w:autoSpaceDE/>
              <w:adjustRightInd/>
              <w:spacing w:after="40"/>
              <w:rPr>
                <w:rFonts w:cs="Arial"/>
                <w:color w:val="000000"/>
                <w:sz w:val="20"/>
                <w:lang w:eastAsia="en-GB"/>
              </w:rPr>
            </w:pPr>
            <w:r>
              <w:rPr>
                <w:rFonts w:cs="Arial"/>
                <w:color w:val="000000"/>
                <w:sz w:val="20"/>
                <w:lang w:eastAsia="en-GB"/>
              </w:rPr>
              <w:t xml:space="preserve">Total in higher education (level 4 and above) </w:t>
            </w:r>
            <w:r w:rsidR="00F42C39">
              <w:rPr>
                <w:rFonts w:cs="Arial"/>
                <w:color w:val="000000"/>
                <w:sz w:val="20"/>
                <w:lang w:eastAsia="en-GB"/>
              </w:rPr>
              <w:t xml:space="preserve">as their highest qualification aim </w:t>
            </w:r>
            <w:r>
              <w:rPr>
                <w:rFonts w:cs="Arial"/>
                <w:color w:val="000000"/>
                <w:sz w:val="20"/>
                <w:lang w:eastAsia="en-GB"/>
              </w:rPr>
              <w:t>for the selected population.</w:t>
            </w:r>
          </w:p>
        </w:tc>
      </w:tr>
      <w:tr w:rsidR="009919D0" w:rsidRPr="00EB102A" w14:paraId="22C05682" w14:textId="77777777" w:rsidTr="00BB49B1">
        <w:trPr>
          <w:trHeight w:val="300"/>
        </w:trPr>
        <w:tc>
          <w:tcPr>
            <w:tcW w:w="1617" w:type="pct"/>
            <w:tcBorders>
              <w:top w:val="single" w:sz="4" w:space="0" w:color="auto"/>
              <w:left w:val="single" w:sz="4" w:space="0" w:color="auto"/>
              <w:bottom w:val="single" w:sz="4" w:space="0" w:color="auto"/>
              <w:right w:val="single" w:sz="4" w:space="0" w:color="auto"/>
            </w:tcBorders>
          </w:tcPr>
          <w:p w14:paraId="471CB1E8" w14:textId="506F314A" w:rsidR="009919D0" w:rsidRPr="00E8343B" w:rsidRDefault="00D56423" w:rsidP="00F645A3">
            <w:pPr>
              <w:widowControl/>
              <w:overflowPunct/>
              <w:autoSpaceDE/>
              <w:adjustRightInd/>
              <w:spacing w:after="40"/>
              <w:rPr>
                <w:rFonts w:cs="Arial"/>
                <w:color w:val="000000"/>
                <w:sz w:val="20"/>
                <w:lang w:eastAsia="en-GB"/>
              </w:rPr>
            </w:pPr>
            <w:r w:rsidRPr="00E8343B">
              <w:rPr>
                <w:rFonts w:cs="Arial"/>
                <w:color w:val="000000"/>
                <w:sz w:val="20"/>
              </w:rPr>
              <w:t>Further_e</w:t>
            </w:r>
            <w:r w:rsidR="009919D0" w:rsidRPr="00E8343B">
              <w:rPr>
                <w:rFonts w:cs="Arial"/>
                <w:color w:val="000000"/>
                <w:sz w:val="20"/>
              </w:rPr>
              <w:t>ducation</w:t>
            </w:r>
          </w:p>
        </w:tc>
        <w:tc>
          <w:tcPr>
            <w:tcW w:w="3383" w:type="pct"/>
            <w:tcBorders>
              <w:top w:val="single" w:sz="4" w:space="0" w:color="auto"/>
              <w:left w:val="single" w:sz="4" w:space="0" w:color="auto"/>
              <w:bottom w:val="single" w:sz="4" w:space="0" w:color="auto"/>
              <w:right w:val="single" w:sz="4" w:space="0" w:color="auto"/>
            </w:tcBorders>
            <w:noWrap/>
            <w:vAlign w:val="bottom"/>
          </w:tcPr>
          <w:p w14:paraId="32E1FD54" w14:textId="24B018AF" w:rsidR="009919D0" w:rsidRPr="00D16010" w:rsidRDefault="00D56423" w:rsidP="001F167E">
            <w:pPr>
              <w:widowControl/>
              <w:overflowPunct/>
              <w:autoSpaceDE/>
              <w:adjustRightInd/>
              <w:spacing w:after="40"/>
              <w:rPr>
                <w:rFonts w:cs="Arial"/>
                <w:color w:val="000000"/>
                <w:sz w:val="20"/>
                <w:lang w:eastAsia="en-GB"/>
              </w:rPr>
            </w:pPr>
            <w:r>
              <w:rPr>
                <w:rFonts w:cs="Arial"/>
                <w:color w:val="000000"/>
                <w:sz w:val="20"/>
                <w:lang w:eastAsia="en-GB"/>
              </w:rPr>
              <w:t xml:space="preserve">Total in further education (level 3, level 2, level 1 and other) </w:t>
            </w:r>
            <w:r w:rsidR="00F42C39">
              <w:rPr>
                <w:rFonts w:cs="Arial"/>
                <w:color w:val="000000"/>
                <w:sz w:val="20"/>
                <w:lang w:eastAsia="en-GB"/>
              </w:rPr>
              <w:t xml:space="preserve">as their highest qualification aim </w:t>
            </w:r>
            <w:r>
              <w:rPr>
                <w:rFonts w:cs="Arial"/>
                <w:color w:val="000000"/>
                <w:sz w:val="20"/>
                <w:lang w:eastAsia="en-GB"/>
              </w:rPr>
              <w:t>for the selected population.</w:t>
            </w:r>
          </w:p>
        </w:tc>
      </w:tr>
      <w:tr w:rsidR="009919D0" w:rsidRPr="00EB102A" w14:paraId="366B2AAC" w14:textId="77777777" w:rsidTr="00BB49B1">
        <w:trPr>
          <w:trHeight w:val="300"/>
        </w:trPr>
        <w:tc>
          <w:tcPr>
            <w:tcW w:w="1617" w:type="pct"/>
            <w:tcBorders>
              <w:top w:val="single" w:sz="4" w:space="0" w:color="auto"/>
              <w:left w:val="single" w:sz="4" w:space="0" w:color="auto"/>
              <w:bottom w:val="single" w:sz="4" w:space="0" w:color="auto"/>
              <w:right w:val="single" w:sz="4" w:space="0" w:color="auto"/>
            </w:tcBorders>
            <w:noWrap/>
          </w:tcPr>
          <w:p w14:paraId="47C38EA5" w14:textId="00A90A7C" w:rsidR="009919D0" w:rsidRPr="00E8343B" w:rsidRDefault="00F42C39" w:rsidP="00F645A3">
            <w:pPr>
              <w:widowControl/>
              <w:overflowPunct/>
              <w:autoSpaceDE/>
              <w:adjustRightInd/>
              <w:spacing w:after="40"/>
              <w:rPr>
                <w:rFonts w:cs="Arial"/>
                <w:color w:val="000000"/>
                <w:sz w:val="20"/>
                <w:lang w:eastAsia="en-GB"/>
              </w:rPr>
            </w:pPr>
            <w:r w:rsidRPr="00E8343B">
              <w:rPr>
                <w:rFonts w:cs="Arial"/>
                <w:bCs/>
                <w:color w:val="000000"/>
                <w:sz w:val="20"/>
              </w:rPr>
              <w:lastRenderedPageBreak/>
              <w:t>All_level_</w:t>
            </w:r>
            <w:r w:rsidR="009919D0" w:rsidRPr="00E8343B">
              <w:rPr>
                <w:rFonts w:cs="Arial"/>
                <w:bCs/>
                <w:color w:val="000000"/>
                <w:sz w:val="20"/>
              </w:rPr>
              <w:t>3</w:t>
            </w:r>
          </w:p>
        </w:tc>
        <w:tc>
          <w:tcPr>
            <w:tcW w:w="3383" w:type="pct"/>
            <w:tcBorders>
              <w:top w:val="single" w:sz="4" w:space="0" w:color="auto"/>
              <w:left w:val="single" w:sz="4" w:space="0" w:color="auto"/>
              <w:bottom w:val="single" w:sz="4" w:space="0" w:color="auto"/>
              <w:right w:val="single" w:sz="4" w:space="0" w:color="auto"/>
            </w:tcBorders>
            <w:noWrap/>
            <w:vAlign w:val="bottom"/>
          </w:tcPr>
          <w:p w14:paraId="34442C7B" w14:textId="056D00B3" w:rsidR="009919D0" w:rsidRPr="00D16010" w:rsidRDefault="00F42C39" w:rsidP="001F167E">
            <w:pPr>
              <w:widowControl/>
              <w:overflowPunct/>
              <w:autoSpaceDE/>
              <w:adjustRightInd/>
              <w:spacing w:after="40"/>
              <w:rPr>
                <w:rFonts w:cs="Arial"/>
                <w:color w:val="000000"/>
                <w:sz w:val="20"/>
                <w:lang w:eastAsia="en-GB"/>
              </w:rPr>
            </w:pPr>
            <w:r>
              <w:rPr>
                <w:rFonts w:cs="Arial"/>
                <w:color w:val="000000"/>
                <w:sz w:val="20"/>
                <w:lang w:eastAsia="en-GB"/>
              </w:rPr>
              <w:t xml:space="preserve">Total studying </w:t>
            </w:r>
            <w:r w:rsidR="002658E1">
              <w:rPr>
                <w:rFonts w:cs="Arial"/>
                <w:color w:val="000000"/>
                <w:sz w:val="20"/>
                <w:lang w:eastAsia="en-GB"/>
              </w:rPr>
              <w:t xml:space="preserve">a </w:t>
            </w:r>
            <w:r>
              <w:rPr>
                <w:rFonts w:cs="Arial"/>
                <w:color w:val="000000"/>
                <w:sz w:val="20"/>
                <w:lang w:eastAsia="en-GB"/>
              </w:rPr>
              <w:t>level 3</w:t>
            </w:r>
            <w:r w:rsidR="002658E1">
              <w:rPr>
                <w:rFonts w:cs="Arial"/>
                <w:color w:val="000000"/>
                <w:sz w:val="20"/>
                <w:lang w:eastAsia="en-GB"/>
              </w:rPr>
              <w:t xml:space="preserve"> qualification</w:t>
            </w:r>
            <w:r>
              <w:rPr>
                <w:rFonts w:cs="Arial"/>
                <w:color w:val="000000"/>
                <w:sz w:val="20"/>
                <w:lang w:eastAsia="en-GB"/>
              </w:rPr>
              <w:t xml:space="preserve"> as their highest qualification aim for the selected population.</w:t>
            </w:r>
          </w:p>
        </w:tc>
      </w:tr>
      <w:tr w:rsidR="009919D0" w:rsidRPr="00EB102A" w14:paraId="04682C44" w14:textId="77777777" w:rsidTr="00BB49B1">
        <w:trPr>
          <w:trHeight w:val="300"/>
        </w:trPr>
        <w:tc>
          <w:tcPr>
            <w:tcW w:w="1617" w:type="pct"/>
            <w:tcBorders>
              <w:top w:val="single" w:sz="4" w:space="0" w:color="auto"/>
              <w:left w:val="single" w:sz="4" w:space="0" w:color="auto"/>
              <w:bottom w:val="single" w:sz="4" w:space="0" w:color="auto"/>
              <w:right w:val="single" w:sz="4" w:space="0" w:color="auto"/>
            </w:tcBorders>
          </w:tcPr>
          <w:p w14:paraId="4850E6F8" w14:textId="6D43A7B5" w:rsidR="009919D0" w:rsidRPr="00E8343B" w:rsidRDefault="007B648B" w:rsidP="00F645A3">
            <w:pPr>
              <w:widowControl/>
              <w:overflowPunct/>
              <w:autoSpaceDE/>
              <w:adjustRightInd/>
              <w:spacing w:afterLines="40" w:after="96"/>
              <w:rPr>
                <w:rFonts w:cs="Arial"/>
                <w:color w:val="000000"/>
                <w:sz w:val="20"/>
                <w:lang w:eastAsia="en-GB"/>
              </w:rPr>
            </w:pPr>
            <w:r w:rsidRPr="00E8343B">
              <w:rPr>
                <w:rFonts w:cs="Arial"/>
                <w:color w:val="000000"/>
                <w:sz w:val="20"/>
              </w:rPr>
              <w:t>A_</w:t>
            </w:r>
            <w:r w:rsidR="009919D0" w:rsidRPr="00E8343B">
              <w:rPr>
                <w:rFonts w:cs="Arial"/>
                <w:color w:val="000000"/>
                <w:sz w:val="20"/>
              </w:rPr>
              <w:t>AS</w:t>
            </w:r>
          </w:p>
        </w:tc>
        <w:tc>
          <w:tcPr>
            <w:tcW w:w="3383" w:type="pct"/>
            <w:tcBorders>
              <w:top w:val="single" w:sz="4" w:space="0" w:color="auto"/>
              <w:left w:val="single" w:sz="4" w:space="0" w:color="auto"/>
              <w:bottom w:val="single" w:sz="4" w:space="0" w:color="auto"/>
              <w:right w:val="single" w:sz="4" w:space="0" w:color="auto"/>
            </w:tcBorders>
            <w:noWrap/>
            <w:vAlign w:val="bottom"/>
          </w:tcPr>
          <w:p w14:paraId="62B993CE" w14:textId="3E44A912" w:rsidR="009919D0" w:rsidRPr="00D16010" w:rsidRDefault="002658E1" w:rsidP="00F645A3">
            <w:pPr>
              <w:widowControl/>
              <w:overflowPunct/>
              <w:autoSpaceDE/>
              <w:adjustRightInd/>
              <w:spacing w:afterLines="40" w:after="96"/>
              <w:rPr>
                <w:rFonts w:cs="Arial"/>
                <w:color w:val="000000"/>
                <w:sz w:val="20"/>
                <w:lang w:eastAsia="en-GB"/>
              </w:rPr>
            </w:pPr>
            <w:r>
              <w:rPr>
                <w:rFonts w:cs="Arial"/>
                <w:color w:val="000000"/>
                <w:sz w:val="20"/>
                <w:lang w:eastAsia="en-GB"/>
              </w:rPr>
              <w:t>Total studying A/A</w:t>
            </w:r>
            <w:r w:rsidR="00F645A3">
              <w:rPr>
                <w:rFonts w:cs="Arial"/>
                <w:color w:val="000000"/>
                <w:sz w:val="20"/>
                <w:lang w:eastAsia="en-GB"/>
              </w:rPr>
              <w:t>S</w:t>
            </w:r>
            <w:r>
              <w:rPr>
                <w:rFonts w:cs="Arial"/>
                <w:color w:val="000000"/>
                <w:sz w:val="20"/>
                <w:lang w:eastAsia="en-GB"/>
              </w:rPr>
              <w:t xml:space="preserve"> levels as their highest qualification aim for the selected population.</w:t>
            </w:r>
          </w:p>
        </w:tc>
      </w:tr>
      <w:tr w:rsidR="009919D0" w:rsidRPr="00EB102A" w14:paraId="26A0A40C" w14:textId="77777777" w:rsidTr="00BB49B1">
        <w:trPr>
          <w:trHeight w:val="300"/>
        </w:trPr>
        <w:tc>
          <w:tcPr>
            <w:tcW w:w="1617" w:type="pct"/>
            <w:tcBorders>
              <w:top w:val="single" w:sz="4" w:space="0" w:color="auto"/>
              <w:left w:val="single" w:sz="4" w:space="0" w:color="auto"/>
              <w:bottom w:val="single" w:sz="4" w:space="0" w:color="auto"/>
              <w:right w:val="single" w:sz="4" w:space="0" w:color="auto"/>
            </w:tcBorders>
          </w:tcPr>
          <w:p w14:paraId="2B76EBCB" w14:textId="2784F7EE" w:rsidR="009919D0" w:rsidRPr="00E8343B" w:rsidRDefault="007B648B" w:rsidP="00F645A3">
            <w:pPr>
              <w:widowControl/>
              <w:overflowPunct/>
              <w:autoSpaceDE/>
              <w:adjustRightInd/>
              <w:spacing w:afterLines="40" w:after="96"/>
              <w:rPr>
                <w:rFonts w:cs="Arial"/>
                <w:color w:val="000000"/>
                <w:sz w:val="20"/>
                <w:lang w:eastAsia="en-GB"/>
              </w:rPr>
            </w:pPr>
            <w:r w:rsidRPr="00E8343B">
              <w:rPr>
                <w:rFonts w:cs="Arial"/>
                <w:color w:val="000000"/>
                <w:sz w:val="20"/>
              </w:rPr>
              <w:t>O</w:t>
            </w:r>
            <w:r w:rsidR="009B15DA" w:rsidRPr="00E8343B">
              <w:rPr>
                <w:rFonts w:cs="Arial"/>
                <w:color w:val="000000"/>
                <w:sz w:val="20"/>
              </w:rPr>
              <w:t>f_which_A_AS_&amp;_App_gen</w:t>
            </w:r>
          </w:p>
        </w:tc>
        <w:tc>
          <w:tcPr>
            <w:tcW w:w="3383" w:type="pct"/>
            <w:tcBorders>
              <w:top w:val="single" w:sz="4" w:space="0" w:color="auto"/>
              <w:left w:val="single" w:sz="4" w:space="0" w:color="auto"/>
              <w:bottom w:val="single" w:sz="4" w:space="0" w:color="auto"/>
              <w:right w:val="single" w:sz="4" w:space="0" w:color="auto"/>
            </w:tcBorders>
            <w:noWrap/>
            <w:vAlign w:val="bottom"/>
          </w:tcPr>
          <w:p w14:paraId="0C40A257" w14:textId="5E6734B4" w:rsidR="009919D0" w:rsidRPr="00D16010" w:rsidRDefault="002658E1" w:rsidP="001F167E">
            <w:pPr>
              <w:widowControl/>
              <w:overflowPunct/>
              <w:autoSpaceDE/>
              <w:adjustRightInd/>
              <w:spacing w:afterLines="40" w:after="96"/>
              <w:rPr>
                <w:rFonts w:cs="Arial"/>
                <w:color w:val="000000"/>
                <w:sz w:val="20"/>
                <w:lang w:eastAsia="en-GB"/>
              </w:rPr>
            </w:pPr>
            <w:r>
              <w:rPr>
                <w:rFonts w:cs="Arial"/>
                <w:color w:val="000000"/>
                <w:sz w:val="20"/>
                <w:lang w:eastAsia="en-GB"/>
              </w:rPr>
              <w:t>Total of those studying A/AS levels as their highest qualification aim, also studying an applied general qualification.</w:t>
            </w:r>
          </w:p>
        </w:tc>
      </w:tr>
      <w:tr w:rsidR="009919D0" w:rsidRPr="00EB102A" w14:paraId="4A39CA3D" w14:textId="77777777" w:rsidTr="00BB49B1">
        <w:trPr>
          <w:trHeight w:val="300"/>
        </w:trPr>
        <w:tc>
          <w:tcPr>
            <w:tcW w:w="1617" w:type="pct"/>
            <w:tcBorders>
              <w:top w:val="single" w:sz="4" w:space="0" w:color="auto"/>
              <w:left w:val="single" w:sz="4" w:space="0" w:color="auto"/>
              <w:bottom w:val="single" w:sz="4" w:space="0" w:color="auto"/>
              <w:right w:val="single" w:sz="4" w:space="0" w:color="auto"/>
            </w:tcBorders>
          </w:tcPr>
          <w:p w14:paraId="7BC21BED" w14:textId="25372E2A" w:rsidR="009919D0" w:rsidRPr="00E8343B" w:rsidRDefault="007B648B" w:rsidP="00F645A3">
            <w:pPr>
              <w:widowControl/>
              <w:overflowPunct/>
              <w:autoSpaceDE/>
              <w:adjustRightInd/>
              <w:spacing w:afterLines="40" w:after="96"/>
              <w:rPr>
                <w:rFonts w:cs="Arial"/>
                <w:color w:val="000000"/>
                <w:sz w:val="20"/>
                <w:lang w:eastAsia="en-GB"/>
              </w:rPr>
            </w:pPr>
            <w:r w:rsidRPr="00E8343B">
              <w:rPr>
                <w:rFonts w:cs="Arial"/>
                <w:color w:val="000000"/>
                <w:sz w:val="20"/>
              </w:rPr>
              <w:t>A</w:t>
            </w:r>
            <w:r w:rsidR="009B15DA" w:rsidRPr="00E8343B">
              <w:rPr>
                <w:rFonts w:cs="Arial"/>
                <w:color w:val="000000"/>
                <w:sz w:val="20"/>
              </w:rPr>
              <w:t>ll_other_level_3</w:t>
            </w:r>
          </w:p>
        </w:tc>
        <w:tc>
          <w:tcPr>
            <w:tcW w:w="3383" w:type="pct"/>
            <w:tcBorders>
              <w:top w:val="single" w:sz="4" w:space="0" w:color="auto"/>
              <w:left w:val="single" w:sz="4" w:space="0" w:color="auto"/>
              <w:bottom w:val="single" w:sz="4" w:space="0" w:color="auto"/>
              <w:right w:val="single" w:sz="4" w:space="0" w:color="auto"/>
            </w:tcBorders>
            <w:noWrap/>
            <w:vAlign w:val="bottom"/>
          </w:tcPr>
          <w:p w14:paraId="60B63C72" w14:textId="78ACC1C3" w:rsidR="009919D0" w:rsidRPr="00D16010" w:rsidRDefault="002658E1" w:rsidP="001F167E">
            <w:pPr>
              <w:widowControl/>
              <w:overflowPunct/>
              <w:autoSpaceDE/>
              <w:adjustRightInd/>
              <w:spacing w:afterLines="40" w:after="96"/>
              <w:rPr>
                <w:rFonts w:cs="Arial"/>
                <w:color w:val="000000"/>
                <w:sz w:val="20"/>
                <w:lang w:eastAsia="en-GB"/>
              </w:rPr>
            </w:pPr>
            <w:r>
              <w:rPr>
                <w:rFonts w:cs="Arial"/>
                <w:color w:val="000000"/>
                <w:sz w:val="20"/>
                <w:lang w:eastAsia="en-GB"/>
              </w:rPr>
              <w:t xml:space="preserve">Total studying </w:t>
            </w:r>
            <w:r w:rsidR="00CE5D62">
              <w:rPr>
                <w:rFonts w:cs="Arial"/>
                <w:color w:val="000000"/>
                <w:sz w:val="20"/>
                <w:lang w:eastAsia="en-GB"/>
              </w:rPr>
              <w:t xml:space="preserve">all </w:t>
            </w:r>
            <w:r w:rsidR="009B15DA" w:rsidRPr="009B15DA">
              <w:rPr>
                <w:rFonts w:cs="Arial"/>
                <w:color w:val="000000"/>
                <w:sz w:val="20"/>
                <w:lang w:eastAsia="en-GB"/>
              </w:rPr>
              <w:t>other</w:t>
            </w:r>
            <w:r w:rsidR="006C7E81">
              <w:rPr>
                <w:rFonts w:cs="Arial"/>
                <w:color w:val="000000"/>
                <w:sz w:val="20"/>
                <w:lang w:eastAsia="en-GB"/>
              </w:rPr>
              <w:t xml:space="preserve"> </w:t>
            </w:r>
            <w:r w:rsidR="009B15DA" w:rsidRPr="009B15DA">
              <w:rPr>
                <w:rFonts w:cs="Arial"/>
                <w:color w:val="000000"/>
                <w:sz w:val="20"/>
                <w:lang w:eastAsia="en-GB"/>
              </w:rPr>
              <w:t>level</w:t>
            </w:r>
            <w:r w:rsidR="00CE5D62">
              <w:rPr>
                <w:rFonts w:cs="Arial"/>
                <w:color w:val="000000"/>
                <w:sz w:val="20"/>
                <w:lang w:eastAsia="en-GB"/>
              </w:rPr>
              <w:t xml:space="preserve"> </w:t>
            </w:r>
            <w:r w:rsidR="009B15DA" w:rsidRPr="009B15DA">
              <w:rPr>
                <w:rFonts w:cs="Arial"/>
                <w:color w:val="000000"/>
                <w:sz w:val="20"/>
                <w:lang w:eastAsia="en-GB"/>
              </w:rPr>
              <w:t>3</w:t>
            </w:r>
            <w:r w:rsidR="00CE5D62">
              <w:rPr>
                <w:rFonts w:cs="Arial"/>
                <w:color w:val="000000"/>
                <w:sz w:val="20"/>
                <w:lang w:eastAsia="en-GB"/>
              </w:rPr>
              <w:t xml:space="preserve"> qualifications</w:t>
            </w:r>
            <w:r w:rsidR="006C7E81">
              <w:rPr>
                <w:rFonts w:cs="Arial"/>
                <w:color w:val="000000"/>
                <w:sz w:val="20"/>
                <w:lang w:eastAsia="en-GB"/>
              </w:rPr>
              <w:t xml:space="preserve"> (i.e. not A/AS level)</w:t>
            </w:r>
            <w:r w:rsidR="00CE5D62">
              <w:rPr>
                <w:rFonts w:cs="Arial"/>
                <w:color w:val="000000"/>
                <w:sz w:val="20"/>
                <w:lang w:eastAsia="en-GB"/>
              </w:rPr>
              <w:t xml:space="preserve"> </w:t>
            </w:r>
            <w:r>
              <w:rPr>
                <w:rFonts w:cs="Arial"/>
                <w:color w:val="000000"/>
                <w:sz w:val="20"/>
                <w:lang w:eastAsia="en-GB"/>
              </w:rPr>
              <w:t xml:space="preserve">as their highest aim for the selected population. </w:t>
            </w:r>
          </w:p>
        </w:tc>
      </w:tr>
      <w:tr w:rsidR="009919D0" w:rsidRPr="00EB102A" w14:paraId="59CA546C" w14:textId="77777777" w:rsidTr="00BB49B1">
        <w:trPr>
          <w:trHeight w:val="300"/>
        </w:trPr>
        <w:tc>
          <w:tcPr>
            <w:tcW w:w="1617" w:type="pct"/>
            <w:tcBorders>
              <w:top w:val="single" w:sz="4" w:space="0" w:color="auto"/>
              <w:left w:val="single" w:sz="4" w:space="0" w:color="auto"/>
              <w:bottom w:val="single" w:sz="4" w:space="0" w:color="auto"/>
              <w:right w:val="single" w:sz="4" w:space="0" w:color="auto"/>
            </w:tcBorders>
          </w:tcPr>
          <w:p w14:paraId="2610646C" w14:textId="33941311" w:rsidR="009919D0" w:rsidRPr="00E8343B" w:rsidRDefault="002658E1" w:rsidP="00F645A3">
            <w:pPr>
              <w:widowControl/>
              <w:overflowPunct/>
              <w:autoSpaceDE/>
              <w:adjustRightInd/>
              <w:spacing w:afterLines="40" w:after="96"/>
              <w:rPr>
                <w:rFonts w:cs="Arial"/>
                <w:color w:val="000000"/>
                <w:sz w:val="20"/>
                <w:lang w:eastAsia="en-GB"/>
              </w:rPr>
            </w:pPr>
            <w:r w:rsidRPr="00E8343B">
              <w:rPr>
                <w:rFonts w:cs="Arial"/>
                <w:color w:val="000000"/>
                <w:sz w:val="20"/>
              </w:rPr>
              <w:t>Of_which_Tech_</w:t>
            </w:r>
            <w:r w:rsidR="009919D0" w:rsidRPr="00E8343B">
              <w:rPr>
                <w:rFonts w:cs="Arial"/>
                <w:color w:val="000000"/>
                <w:sz w:val="20"/>
              </w:rPr>
              <w:t>lev</w:t>
            </w:r>
          </w:p>
        </w:tc>
        <w:tc>
          <w:tcPr>
            <w:tcW w:w="3383" w:type="pct"/>
            <w:tcBorders>
              <w:top w:val="single" w:sz="4" w:space="0" w:color="auto"/>
              <w:left w:val="single" w:sz="4" w:space="0" w:color="auto"/>
              <w:bottom w:val="single" w:sz="4" w:space="0" w:color="auto"/>
              <w:right w:val="single" w:sz="4" w:space="0" w:color="auto"/>
            </w:tcBorders>
            <w:noWrap/>
            <w:vAlign w:val="bottom"/>
          </w:tcPr>
          <w:p w14:paraId="5DE94A0A" w14:textId="2C73A82D" w:rsidR="009919D0" w:rsidRPr="00D16010" w:rsidRDefault="002658E1" w:rsidP="006C7E81">
            <w:pPr>
              <w:widowControl/>
              <w:overflowPunct/>
              <w:autoSpaceDE/>
              <w:adjustRightInd/>
              <w:spacing w:afterLines="40" w:after="96"/>
              <w:rPr>
                <w:rFonts w:cs="Arial"/>
                <w:color w:val="000000"/>
                <w:sz w:val="20"/>
                <w:lang w:eastAsia="en-GB"/>
              </w:rPr>
            </w:pPr>
            <w:r>
              <w:rPr>
                <w:rFonts w:cs="Arial"/>
                <w:color w:val="000000"/>
                <w:sz w:val="20"/>
                <w:lang w:eastAsia="en-GB"/>
              </w:rPr>
              <w:t xml:space="preserve">Total of those studying a level 3 equivalent as their highest qualification aim </w:t>
            </w:r>
            <w:r w:rsidR="006C7E81">
              <w:rPr>
                <w:rFonts w:cs="Arial"/>
                <w:color w:val="000000"/>
                <w:sz w:val="20"/>
                <w:lang w:eastAsia="en-GB"/>
              </w:rPr>
              <w:t>who</w:t>
            </w:r>
            <w:r>
              <w:rPr>
                <w:rFonts w:cs="Arial"/>
                <w:color w:val="000000"/>
                <w:sz w:val="20"/>
                <w:lang w:eastAsia="en-GB"/>
              </w:rPr>
              <w:t xml:space="preserve"> are studying a tech level qualification.</w:t>
            </w:r>
          </w:p>
        </w:tc>
      </w:tr>
      <w:tr w:rsidR="009919D0" w:rsidRPr="00EB102A" w14:paraId="1096407D" w14:textId="77777777" w:rsidTr="00BB49B1">
        <w:trPr>
          <w:trHeight w:val="300"/>
        </w:trPr>
        <w:tc>
          <w:tcPr>
            <w:tcW w:w="1617" w:type="pct"/>
            <w:tcBorders>
              <w:top w:val="single" w:sz="4" w:space="0" w:color="auto"/>
              <w:left w:val="single" w:sz="4" w:space="0" w:color="auto"/>
              <w:bottom w:val="single" w:sz="4" w:space="0" w:color="auto"/>
              <w:right w:val="single" w:sz="4" w:space="0" w:color="auto"/>
            </w:tcBorders>
          </w:tcPr>
          <w:p w14:paraId="42159790" w14:textId="7F7F7E6E" w:rsidR="009919D0" w:rsidRPr="00E8343B" w:rsidRDefault="002658E1" w:rsidP="00F645A3">
            <w:pPr>
              <w:widowControl/>
              <w:overflowPunct/>
              <w:autoSpaceDE/>
              <w:adjustRightInd/>
              <w:spacing w:afterLines="40" w:after="96"/>
              <w:rPr>
                <w:rFonts w:cs="Arial"/>
                <w:color w:val="000000"/>
                <w:sz w:val="20"/>
                <w:lang w:eastAsia="en-GB"/>
              </w:rPr>
            </w:pPr>
            <w:r w:rsidRPr="00E8343B">
              <w:rPr>
                <w:rFonts w:cs="Arial"/>
                <w:color w:val="000000"/>
                <w:sz w:val="20"/>
              </w:rPr>
              <w:t>Of_which_App_</w:t>
            </w:r>
            <w:r w:rsidR="009919D0" w:rsidRPr="00E8343B">
              <w:rPr>
                <w:rFonts w:cs="Arial"/>
                <w:color w:val="000000"/>
                <w:sz w:val="20"/>
              </w:rPr>
              <w:t>gen</w:t>
            </w:r>
          </w:p>
        </w:tc>
        <w:tc>
          <w:tcPr>
            <w:tcW w:w="3383" w:type="pct"/>
            <w:tcBorders>
              <w:top w:val="single" w:sz="4" w:space="0" w:color="auto"/>
              <w:left w:val="single" w:sz="4" w:space="0" w:color="auto"/>
              <w:bottom w:val="single" w:sz="4" w:space="0" w:color="auto"/>
              <w:right w:val="single" w:sz="4" w:space="0" w:color="auto"/>
            </w:tcBorders>
            <w:noWrap/>
            <w:vAlign w:val="bottom"/>
          </w:tcPr>
          <w:p w14:paraId="51645178" w14:textId="67EF9979" w:rsidR="009919D0" w:rsidRPr="00D16010" w:rsidRDefault="002658E1" w:rsidP="006C7E81">
            <w:pPr>
              <w:widowControl/>
              <w:overflowPunct/>
              <w:autoSpaceDE/>
              <w:adjustRightInd/>
              <w:spacing w:afterLines="40" w:after="96"/>
              <w:rPr>
                <w:rFonts w:cs="Arial"/>
                <w:color w:val="000000"/>
                <w:sz w:val="20"/>
                <w:lang w:eastAsia="en-GB"/>
              </w:rPr>
            </w:pPr>
            <w:r>
              <w:rPr>
                <w:rFonts w:cs="Arial"/>
                <w:color w:val="000000"/>
                <w:sz w:val="20"/>
                <w:lang w:eastAsia="en-GB"/>
              </w:rPr>
              <w:t>Total of those studying a level 3 equivalent as t</w:t>
            </w:r>
            <w:r w:rsidR="006C7E81">
              <w:rPr>
                <w:rFonts w:cs="Arial"/>
                <w:color w:val="000000"/>
                <w:sz w:val="20"/>
                <w:lang w:eastAsia="en-GB"/>
              </w:rPr>
              <w:t>heir highest qualification aim who</w:t>
            </w:r>
            <w:r>
              <w:rPr>
                <w:rFonts w:cs="Arial"/>
                <w:color w:val="000000"/>
                <w:sz w:val="20"/>
                <w:lang w:eastAsia="en-GB"/>
              </w:rPr>
              <w:t xml:space="preserve"> are studying a</w:t>
            </w:r>
            <w:r w:rsidR="007B648B">
              <w:rPr>
                <w:rFonts w:cs="Arial"/>
                <w:color w:val="000000"/>
                <w:sz w:val="20"/>
                <w:lang w:eastAsia="en-GB"/>
              </w:rPr>
              <w:t>n</w:t>
            </w:r>
            <w:r>
              <w:rPr>
                <w:rFonts w:cs="Arial"/>
                <w:color w:val="000000"/>
                <w:sz w:val="20"/>
                <w:lang w:eastAsia="en-GB"/>
              </w:rPr>
              <w:t xml:space="preserve"> applied general qualification.</w:t>
            </w:r>
          </w:p>
        </w:tc>
      </w:tr>
      <w:tr w:rsidR="009919D0" w:rsidRPr="00EB102A" w14:paraId="2CC01A93" w14:textId="77777777" w:rsidTr="00BB49B1">
        <w:trPr>
          <w:trHeight w:val="300"/>
        </w:trPr>
        <w:tc>
          <w:tcPr>
            <w:tcW w:w="1617" w:type="pct"/>
            <w:tcBorders>
              <w:top w:val="single" w:sz="4" w:space="0" w:color="auto"/>
              <w:left w:val="single" w:sz="4" w:space="0" w:color="auto"/>
              <w:bottom w:val="single" w:sz="4" w:space="0" w:color="auto"/>
              <w:right w:val="single" w:sz="4" w:space="0" w:color="auto"/>
            </w:tcBorders>
          </w:tcPr>
          <w:p w14:paraId="6F34B15B" w14:textId="7BC89968" w:rsidR="009919D0" w:rsidRPr="00E8343B" w:rsidRDefault="00CE5D62" w:rsidP="00F645A3">
            <w:pPr>
              <w:widowControl/>
              <w:overflowPunct/>
              <w:autoSpaceDE/>
              <w:adjustRightInd/>
              <w:spacing w:afterLines="40" w:after="96"/>
              <w:rPr>
                <w:rFonts w:cs="Arial"/>
                <w:color w:val="000000"/>
                <w:sz w:val="20"/>
                <w:lang w:eastAsia="en-GB"/>
              </w:rPr>
            </w:pPr>
            <w:r w:rsidRPr="00E8343B">
              <w:rPr>
                <w:rFonts w:cs="Arial"/>
                <w:color w:val="000000"/>
                <w:sz w:val="20"/>
              </w:rPr>
              <w:t>Of_which_</w:t>
            </w:r>
            <w:r w:rsidR="007B648B" w:rsidRPr="00E8343B">
              <w:rPr>
                <w:rFonts w:cs="Arial"/>
                <w:color w:val="000000"/>
                <w:sz w:val="20"/>
              </w:rPr>
              <w:t>o</w:t>
            </w:r>
            <w:r w:rsidR="00242537" w:rsidRPr="00E8343B">
              <w:rPr>
                <w:rFonts w:cs="Arial"/>
                <w:color w:val="000000"/>
                <w:sz w:val="20"/>
              </w:rPr>
              <w:t>th_lev_3</w:t>
            </w:r>
          </w:p>
        </w:tc>
        <w:tc>
          <w:tcPr>
            <w:tcW w:w="3383" w:type="pct"/>
            <w:tcBorders>
              <w:top w:val="single" w:sz="4" w:space="0" w:color="auto"/>
              <w:left w:val="single" w:sz="4" w:space="0" w:color="auto"/>
              <w:bottom w:val="single" w:sz="4" w:space="0" w:color="auto"/>
              <w:right w:val="single" w:sz="4" w:space="0" w:color="auto"/>
            </w:tcBorders>
            <w:noWrap/>
            <w:vAlign w:val="bottom"/>
          </w:tcPr>
          <w:p w14:paraId="5384E7DE" w14:textId="2916D14E" w:rsidR="009919D0" w:rsidRPr="00D16010" w:rsidRDefault="00242537" w:rsidP="006C7E81">
            <w:pPr>
              <w:widowControl/>
              <w:overflowPunct/>
              <w:autoSpaceDE/>
              <w:adjustRightInd/>
              <w:spacing w:afterLines="40" w:after="96"/>
              <w:rPr>
                <w:rFonts w:cs="Arial"/>
                <w:color w:val="000000"/>
                <w:sz w:val="20"/>
                <w:lang w:eastAsia="en-GB"/>
              </w:rPr>
            </w:pPr>
            <w:r>
              <w:rPr>
                <w:rFonts w:cs="Arial"/>
                <w:color w:val="000000"/>
                <w:sz w:val="20"/>
                <w:lang w:eastAsia="en-GB"/>
              </w:rPr>
              <w:t xml:space="preserve">Total of those studying a level 3 equivalent as their highest qualification aim </w:t>
            </w:r>
            <w:r w:rsidR="006C7E81">
              <w:rPr>
                <w:rFonts w:cs="Arial"/>
                <w:color w:val="000000"/>
                <w:sz w:val="20"/>
                <w:lang w:eastAsia="en-GB"/>
              </w:rPr>
              <w:t>who</w:t>
            </w:r>
            <w:r>
              <w:rPr>
                <w:rFonts w:cs="Arial"/>
                <w:color w:val="000000"/>
                <w:sz w:val="20"/>
                <w:lang w:eastAsia="en-GB"/>
              </w:rPr>
              <w:t xml:space="preserve"> are</w:t>
            </w:r>
            <w:r w:rsidR="006C7E81">
              <w:rPr>
                <w:rFonts w:cs="Arial"/>
                <w:color w:val="000000"/>
                <w:sz w:val="20"/>
                <w:lang w:eastAsia="en-GB"/>
              </w:rPr>
              <w:t xml:space="preserve"> neither</w:t>
            </w:r>
            <w:r>
              <w:rPr>
                <w:rFonts w:cs="Arial"/>
                <w:color w:val="000000"/>
                <w:sz w:val="20"/>
                <w:lang w:eastAsia="en-GB"/>
              </w:rPr>
              <w:t xml:space="preserve"> studying a tech level </w:t>
            </w:r>
            <w:r w:rsidR="006C7E81">
              <w:rPr>
                <w:rFonts w:cs="Arial"/>
                <w:color w:val="000000"/>
                <w:sz w:val="20"/>
                <w:lang w:eastAsia="en-GB"/>
              </w:rPr>
              <w:t>n</w:t>
            </w:r>
            <w:r>
              <w:rPr>
                <w:rFonts w:cs="Arial"/>
                <w:color w:val="000000"/>
                <w:sz w:val="20"/>
                <w:lang w:eastAsia="en-GB"/>
              </w:rPr>
              <w:t>or applied general qualification.</w:t>
            </w:r>
          </w:p>
        </w:tc>
      </w:tr>
      <w:tr w:rsidR="00242537" w:rsidRPr="00EB102A" w14:paraId="5B558145" w14:textId="77777777" w:rsidTr="00BB49B1">
        <w:trPr>
          <w:trHeight w:val="300"/>
        </w:trPr>
        <w:tc>
          <w:tcPr>
            <w:tcW w:w="1617" w:type="pct"/>
            <w:tcBorders>
              <w:top w:val="single" w:sz="4" w:space="0" w:color="auto"/>
              <w:left w:val="single" w:sz="4" w:space="0" w:color="auto"/>
              <w:bottom w:val="single" w:sz="4" w:space="0" w:color="auto"/>
              <w:right w:val="single" w:sz="4" w:space="0" w:color="auto"/>
            </w:tcBorders>
          </w:tcPr>
          <w:p w14:paraId="60C83498" w14:textId="2C7440C1" w:rsidR="00242537" w:rsidRPr="00E8343B" w:rsidRDefault="00242537" w:rsidP="00F645A3">
            <w:pPr>
              <w:widowControl/>
              <w:overflowPunct/>
              <w:autoSpaceDE/>
              <w:adjustRightInd/>
              <w:spacing w:afterLines="40" w:after="96"/>
              <w:rPr>
                <w:rFonts w:cs="Arial"/>
                <w:color w:val="000000"/>
                <w:sz w:val="20"/>
                <w:lang w:eastAsia="en-GB"/>
              </w:rPr>
            </w:pPr>
            <w:r w:rsidRPr="00E8343B">
              <w:rPr>
                <w:rFonts w:cs="Arial"/>
                <w:bCs/>
                <w:color w:val="000000"/>
                <w:sz w:val="20"/>
              </w:rPr>
              <w:t>All_level_2</w:t>
            </w:r>
          </w:p>
        </w:tc>
        <w:tc>
          <w:tcPr>
            <w:tcW w:w="3383" w:type="pct"/>
            <w:tcBorders>
              <w:top w:val="single" w:sz="4" w:space="0" w:color="auto"/>
              <w:left w:val="single" w:sz="4" w:space="0" w:color="auto"/>
              <w:bottom w:val="single" w:sz="4" w:space="0" w:color="auto"/>
              <w:right w:val="single" w:sz="4" w:space="0" w:color="auto"/>
            </w:tcBorders>
            <w:noWrap/>
            <w:vAlign w:val="bottom"/>
          </w:tcPr>
          <w:p w14:paraId="7B969816" w14:textId="65B83B50" w:rsidR="00242537" w:rsidRPr="00D16010" w:rsidRDefault="00242537" w:rsidP="001F167E">
            <w:pPr>
              <w:widowControl/>
              <w:overflowPunct/>
              <w:autoSpaceDE/>
              <w:adjustRightInd/>
              <w:spacing w:afterLines="40" w:after="96"/>
              <w:rPr>
                <w:rFonts w:cs="Arial"/>
                <w:color w:val="000000"/>
                <w:sz w:val="20"/>
                <w:lang w:eastAsia="en-GB"/>
              </w:rPr>
            </w:pPr>
            <w:r>
              <w:rPr>
                <w:rFonts w:cs="Arial"/>
                <w:color w:val="000000"/>
                <w:sz w:val="20"/>
                <w:lang w:eastAsia="en-GB"/>
              </w:rPr>
              <w:t>Total studying a level 2 qualification as their highest qualification aim for the selected population.</w:t>
            </w:r>
          </w:p>
        </w:tc>
      </w:tr>
      <w:tr w:rsidR="00242537" w:rsidRPr="00EB102A" w14:paraId="3AB5A8D2" w14:textId="77777777" w:rsidTr="00BB49B1">
        <w:trPr>
          <w:trHeight w:val="300"/>
        </w:trPr>
        <w:tc>
          <w:tcPr>
            <w:tcW w:w="1617" w:type="pct"/>
            <w:tcBorders>
              <w:top w:val="single" w:sz="4" w:space="0" w:color="auto"/>
              <w:left w:val="single" w:sz="4" w:space="0" w:color="auto"/>
              <w:bottom w:val="single" w:sz="4" w:space="0" w:color="auto"/>
              <w:right w:val="single" w:sz="4" w:space="0" w:color="auto"/>
            </w:tcBorders>
          </w:tcPr>
          <w:p w14:paraId="7A4D28E0" w14:textId="3254C772" w:rsidR="00242537" w:rsidRPr="00E8343B" w:rsidRDefault="007B648B" w:rsidP="00F645A3">
            <w:pPr>
              <w:widowControl/>
              <w:overflowPunct/>
              <w:autoSpaceDE/>
              <w:adjustRightInd/>
              <w:spacing w:afterLines="40" w:after="96"/>
              <w:rPr>
                <w:rFonts w:cs="Arial"/>
                <w:color w:val="000000"/>
                <w:sz w:val="20"/>
                <w:lang w:eastAsia="en-GB"/>
              </w:rPr>
            </w:pPr>
            <w:r w:rsidRPr="00E8343B">
              <w:rPr>
                <w:rFonts w:cs="Arial"/>
                <w:color w:val="000000"/>
                <w:sz w:val="20"/>
              </w:rPr>
              <w:t>All_</w:t>
            </w:r>
            <w:r w:rsidR="00242537" w:rsidRPr="00E8343B">
              <w:rPr>
                <w:rFonts w:cs="Arial"/>
                <w:color w:val="000000"/>
                <w:sz w:val="20"/>
              </w:rPr>
              <w:t>GCSE</w:t>
            </w:r>
          </w:p>
        </w:tc>
        <w:tc>
          <w:tcPr>
            <w:tcW w:w="3383" w:type="pct"/>
            <w:tcBorders>
              <w:top w:val="single" w:sz="4" w:space="0" w:color="auto"/>
              <w:left w:val="single" w:sz="4" w:space="0" w:color="auto"/>
              <w:bottom w:val="single" w:sz="4" w:space="0" w:color="auto"/>
              <w:right w:val="single" w:sz="4" w:space="0" w:color="auto"/>
            </w:tcBorders>
            <w:noWrap/>
            <w:vAlign w:val="bottom"/>
          </w:tcPr>
          <w:p w14:paraId="7D262064" w14:textId="12E35403" w:rsidR="00242537" w:rsidRPr="00D16010" w:rsidRDefault="00242537" w:rsidP="001F167E">
            <w:pPr>
              <w:widowControl/>
              <w:overflowPunct/>
              <w:autoSpaceDE/>
              <w:adjustRightInd/>
              <w:spacing w:afterLines="40" w:after="96"/>
              <w:rPr>
                <w:rFonts w:cs="Arial"/>
                <w:color w:val="000000"/>
                <w:sz w:val="20"/>
                <w:lang w:eastAsia="en-GB"/>
              </w:rPr>
            </w:pPr>
            <w:r>
              <w:rPr>
                <w:rFonts w:cs="Arial"/>
                <w:color w:val="000000"/>
                <w:sz w:val="20"/>
                <w:lang w:eastAsia="en-GB"/>
              </w:rPr>
              <w:t>Total studying GCSEs as their highest qualification aim for the selected population.</w:t>
            </w:r>
          </w:p>
        </w:tc>
      </w:tr>
      <w:tr w:rsidR="00242537" w:rsidRPr="00EB102A" w14:paraId="4D455566" w14:textId="77777777" w:rsidTr="00BB49B1">
        <w:trPr>
          <w:trHeight w:val="300"/>
        </w:trPr>
        <w:tc>
          <w:tcPr>
            <w:tcW w:w="1617" w:type="pct"/>
            <w:tcBorders>
              <w:top w:val="single" w:sz="4" w:space="0" w:color="auto"/>
              <w:left w:val="single" w:sz="4" w:space="0" w:color="auto"/>
              <w:bottom w:val="single" w:sz="4" w:space="0" w:color="auto"/>
              <w:right w:val="single" w:sz="4" w:space="0" w:color="auto"/>
            </w:tcBorders>
          </w:tcPr>
          <w:p w14:paraId="661A49F1" w14:textId="12611FF8" w:rsidR="00242537" w:rsidRPr="00E8343B" w:rsidRDefault="00242537" w:rsidP="00F645A3">
            <w:pPr>
              <w:widowControl/>
              <w:overflowPunct/>
              <w:autoSpaceDE/>
              <w:adjustRightInd/>
              <w:spacing w:afterLines="40" w:after="96"/>
              <w:rPr>
                <w:rFonts w:cs="Arial"/>
                <w:color w:val="000000"/>
                <w:sz w:val="20"/>
                <w:lang w:eastAsia="en-GB"/>
              </w:rPr>
            </w:pPr>
            <w:r w:rsidRPr="00E8343B">
              <w:rPr>
                <w:rFonts w:cs="Arial"/>
                <w:color w:val="000000"/>
                <w:sz w:val="20"/>
              </w:rPr>
              <w:t>GCSE_of_which_</w:t>
            </w:r>
            <w:r w:rsidR="00CE5D62" w:rsidRPr="00E8343B">
              <w:rPr>
                <w:rFonts w:cs="Arial"/>
                <w:color w:val="000000"/>
                <w:sz w:val="20"/>
              </w:rPr>
              <w:t xml:space="preserve"> </w:t>
            </w:r>
            <w:r w:rsidRPr="00E8343B">
              <w:rPr>
                <w:rFonts w:cs="Arial"/>
                <w:color w:val="000000"/>
                <w:sz w:val="20"/>
              </w:rPr>
              <w:t>also_oth_lev2</w:t>
            </w:r>
          </w:p>
        </w:tc>
        <w:tc>
          <w:tcPr>
            <w:tcW w:w="3383" w:type="pct"/>
            <w:tcBorders>
              <w:top w:val="single" w:sz="4" w:space="0" w:color="auto"/>
              <w:left w:val="single" w:sz="4" w:space="0" w:color="auto"/>
              <w:bottom w:val="single" w:sz="4" w:space="0" w:color="auto"/>
              <w:right w:val="single" w:sz="4" w:space="0" w:color="auto"/>
            </w:tcBorders>
            <w:noWrap/>
            <w:vAlign w:val="bottom"/>
          </w:tcPr>
          <w:p w14:paraId="19939199" w14:textId="7727D5AB" w:rsidR="00242537" w:rsidRPr="00D16010" w:rsidRDefault="00242537" w:rsidP="006C7E81">
            <w:pPr>
              <w:widowControl/>
              <w:overflowPunct/>
              <w:autoSpaceDE/>
              <w:adjustRightInd/>
              <w:spacing w:afterLines="40" w:after="96"/>
              <w:rPr>
                <w:rFonts w:cs="Arial"/>
                <w:color w:val="000000"/>
                <w:sz w:val="20"/>
                <w:lang w:eastAsia="en-GB"/>
              </w:rPr>
            </w:pPr>
            <w:r>
              <w:rPr>
                <w:rFonts w:cs="Arial"/>
                <w:color w:val="000000"/>
                <w:sz w:val="20"/>
                <w:lang w:eastAsia="en-GB"/>
              </w:rPr>
              <w:t xml:space="preserve">Total of those studying GCSEs as their highest qualification aim </w:t>
            </w:r>
            <w:r w:rsidR="006C7E81">
              <w:rPr>
                <w:rFonts w:cs="Arial"/>
                <w:color w:val="000000"/>
                <w:sz w:val="20"/>
                <w:lang w:eastAsia="en-GB"/>
              </w:rPr>
              <w:t xml:space="preserve">who are </w:t>
            </w:r>
            <w:r>
              <w:rPr>
                <w:rFonts w:cs="Arial"/>
                <w:color w:val="000000"/>
                <w:sz w:val="20"/>
                <w:lang w:eastAsia="en-GB"/>
              </w:rPr>
              <w:t>also studying other level 2 qualifications.</w:t>
            </w:r>
          </w:p>
        </w:tc>
      </w:tr>
      <w:tr w:rsidR="00242537" w:rsidRPr="00EB102A" w14:paraId="4B172DD7" w14:textId="77777777" w:rsidTr="00BB49B1">
        <w:trPr>
          <w:trHeight w:val="300"/>
        </w:trPr>
        <w:tc>
          <w:tcPr>
            <w:tcW w:w="1617" w:type="pct"/>
            <w:tcBorders>
              <w:top w:val="single" w:sz="4" w:space="0" w:color="auto"/>
              <w:left w:val="single" w:sz="4" w:space="0" w:color="auto"/>
              <w:bottom w:val="single" w:sz="4" w:space="0" w:color="auto"/>
              <w:right w:val="single" w:sz="4" w:space="0" w:color="auto"/>
            </w:tcBorders>
          </w:tcPr>
          <w:p w14:paraId="77EA1A72" w14:textId="5C3B6071" w:rsidR="00242537" w:rsidRPr="00E8343B" w:rsidRDefault="00EE728F" w:rsidP="00F645A3">
            <w:pPr>
              <w:widowControl/>
              <w:overflowPunct/>
              <w:autoSpaceDE/>
              <w:adjustRightInd/>
              <w:spacing w:afterLines="40" w:after="96"/>
              <w:rPr>
                <w:rFonts w:cs="Arial"/>
                <w:color w:val="000000"/>
                <w:sz w:val="20"/>
                <w:lang w:eastAsia="en-GB"/>
              </w:rPr>
            </w:pPr>
            <w:r w:rsidRPr="00E8343B">
              <w:rPr>
                <w:rFonts w:cs="Arial"/>
                <w:color w:val="000000"/>
                <w:sz w:val="20"/>
              </w:rPr>
              <w:t>All_</w:t>
            </w:r>
            <w:r w:rsidR="00CE5D62" w:rsidRPr="00E8343B">
              <w:rPr>
                <w:rFonts w:cs="Arial"/>
                <w:color w:val="000000"/>
                <w:sz w:val="20"/>
              </w:rPr>
              <w:t>other_</w:t>
            </w:r>
            <w:r w:rsidRPr="00E8343B">
              <w:rPr>
                <w:rFonts w:cs="Arial"/>
                <w:color w:val="000000"/>
                <w:sz w:val="20"/>
              </w:rPr>
              <w:t>lev</w:t>
            </w:r>
            <w:r w:rsidR="00CE5D62" w:rsidRPr="00E8343B">
              <w:rPr>
                <w:rFonts w:cs="Arial"/>
                <w:color w:val="000000"/>
                <w:sz w:val="20"/>
              </w:rPr>
              <w:t>el</w:t>
            </w:r>
            <w:r w:rsidR="007B648B" w:rsidRPr="00E8343B">
              <w:rPr>
                <w:rFonts w:cs="Arial"/>
                <w:color w:val="000000"/>
                <w:sz w:val="20"/>
              </w:rPr>
              <w:t>_</w:t>
            </w:r>
            <w:r w:rsidR="00CE5D62" w:rsidRPr="00E8343B">
              <w:rPr>
                <w:rFonts w:cs="Arial"/>
                <w:color w:val="000000"/>
                <w:sz w:val="20"/>
              </w:rPr>
              <w:t>2</w:t>
            </w:r>
          </w:p>
        </w:tc>
        <w:tc>
          <w:tcPr>
            <w:tcW w:w="3383" w:type="pct"/>
            <w:tcBorders>
              <w:top w:val="single" w:sz="4" w:space="0" w:color="auto"/>
              <w:left w:val="single" w:sz="4" w:space="0" w:color="auto"/>
              <w:bottom w:val="single" w:sz="4" w:space="0" w:color="auto"/>
              <w:right w:val="single" w:sz="4" w:space="0" w:color="auto"/>
            </w:tcBorders>
            <w:noWrap/>
            <w:vAlign w:val="bottom"/>
          </w:tcPr>
          <w:p w14:paraId="6B0572EF" w14:textId="1A2DF7AE" w:rsidR="00242537" w:rsidRPr="00EB102A" w:rsidRDefault="00EE728F" w:rsidP="001F167E">
            <w:pPr>
              <w:widowControl/>
              <w:overflowPunct/>
              <w:autoSpaceDE/>
              <w:adjustRightInd/>
              <w:spacing w:afterLines="40" w:after="96"/>
              <w:rPr>
                <w:rFonts w:cs="Arial"/>
                <w:color w:val="000000"/>
                <w:sz w:val="20"/>
                <w:lang w:eastAsia="en-GB"/>
              </w:rPr>
            </w:pPr>
            <w:r>
              <w:rPr>
                <w:rFonts w:cs="Arial"/>
                <w:color w:val="000000"/>
                <w:sz w:val="20"/>
                <w:lang w:eastAsia="en-GB"/>
              </w:rPr>
              <w:t>Total studying a level 2 equivalent as their highest qualification aim for the selected population.</w:t>
            </w:r>
          </w:p>
        </w:tc>
      </w:tr>
      <w:tr w:rsidR="00242537" w:rsidRPr="00EB102A" w14:paraId="185320F2" w14:textId="77777777" w:rsidTr="00BB49B1">
        <w:trPr>
          <w:trHeight w:val="300"/>
        </w:trPr>
        <w:tc>
          <w:tcPr>
            <w:tcW w:w="1617" w:type="pct"/>
            <w:tcBorders>
              <w:top w:val="single" w:sz="4" w:space="0" w:color="auto"/>
              <w:left w:val="single" w:sz="4" w:space="0" w:color="auto"/>
              <w:bottom w:val="single" w:sz="4" w:space="0" w:color="auto"/>
              <w:right w:val="single" w:sz="4" w:space="0" w:color="auto"/>
            </w:tcBorders>
          </w:tcPr>
          <w:p w14:paraId="5346640D" w14:textId="2FF58ABF" w:rsidR="00242537" w:rsidRPr="00E8343B" w:rsidRDefault="004F4EB4" w:rsidP="00F645A3">
            <w:pPr>
              <w:widowControl/>
              <w:overflowPunct/>
              <w:autoSpaceDE/>
              <w:adjustRightInd/>
              <w:spacing w:afterLines="40" w:after="96"/>
              <w:rPr>
                <w:rFonts w:cs="Arial"/>
                <w:color w:val="000000"/>
                <w:sz w:val="20"/>
                <w:lang w:eastAsia="en-GB"/>
              </w:rPr>
            </w:pPr>
            <w:r w:rsidRPr="00E8343B">
              <w:rPr>
                <w:rFonts w:cs="Arial"/>
                <w:color w:val="000000"/>
                <w:sz w:val="20"/>
              </w:rPr>
              <w:t>Of_which_tech_</w:t>
            </w:r>
            <w:r w:rsidR="00242537" w:rsidRPr="00E8343B">
              <w:rPr>
                <w:rFonts w:cs="Arial"/>
                <w:color w:val="000000"/>
                <w:sz w:val="20"/>
              </w:rPr>
              <w:t>cert</w:t>
            </w:r>
          </w:p>
        </w:tc>
        <w:tc>
          <w:tcPr>
            <w:tcW w:w="3383" w:type="pct"/>
            <w:tcBorders>
              <w:top w:val="single" w:sz="4" w:space="0" w:color="auto"/>
              <w:left w:val="single" w:sz="4" w:space="0" w:color="auto"/>
              <w:bottom w:val="single" w:sz="4" w:space="0" w:color="auto"/>
              <w:right w:val="single" w:sz="4" w:space="0" w:color="auto"/>
            </w:tcBorders>
            <w:noWrap/>
            <w:vAlign w:val="bottom"/>
          </w:tcPr>
          <w:p w14:paraId="4E79237C" w14:textId="748143F9" w:rsidR="00242537" w:rsidRPr="00EB102A" w:rsidRDefault="00EE728F" w:rsidP="006C7E81">
            <w:pPr>
              <w:widowControl/>
              <w:overflowPunct/>
              <w:autoSpaceDE/>
              <w:adjustRightInd/>
              <w:spacing w:afterLines="40" w:after="96"/>
              <w:rPr>
                <w:rFonts w:cs="Arial"/>
                <w:color w:val="000000"/>
                <w:sz w:val="20"/>
                <w:lang w:eastAsia="en-GB"/>
              </w:rPr>
            </w:pPr>
            <w:r>
              <w:rPr>
                <w:rFonts w:cs="Arial"/>
                <w:color w:val="000000"/>
                <w:sz w:val="20"/>
                <w:lang w:eastAsia="en-GB"/>
              </w:rPr>
              <w:t>Total of those studying a level 2 equivalent as t</w:t>
            </w:r>
            <w:r w:rsidR="006C7E81">
              <w:rPr>
                <w:rFonts w:cs="Arial"/>
                <w:color w:val="000000"/>
                <w:sz w:val="20"/>
                <w:lang w:eastAsia="en-GB"/>
              </w:rPr>
              <w:t>heir highest qualification aim who</w:t>
            </w:r>
            <w:r>
              <w:rPr>
                <w:rFonts w:cs="Arial"/>
                <w:color w:val="000000"/>
                <w:sz w:val="20"/>
                <w:lang w:eastAsia="en-GB"/>
              </w:rPr>
              <w:t xml:space="preserve"> are studying a technical certificate qualification.</w:t>
            </w:r>
          </w:p>
        </w:tc>
      </w:tr>
      <w:tr w:rsidR="00242537" w:rsidRPr="00EB102A" w14:paraId="49D2A3A7" w14:textId="77777777" w:rsidTr="00BB49B1">
        <w:trPr>
          <w:trHeight w:val="300"/>
        </w:trPr>
        <w:tc>
          <w:tcPr>
            <w:tcW w:w="1617" w:type="pct"/>
            <w:tcBorders>
              <w:top w:val="single" w:sz="4" w:space="0" w:color="auto"/>
              <w:left w:val="single" w:sz="4" w:space="0" w:color="auto"/>
              <w:bottom w:val="single" w:sz="4" w:space="0" w:color="auto"/>
              <w:right w:val="single" w:sz="4" w:space="0" w:color="auto"/>
            </w:tcBorders>
          </w:tcPr>
          <w:p w14:paraId="48238FAC" w14:textId="5EA462C9" w:rsidR="00242537" w:rsidRPr="00E8343B" w:rsidRDefault="007B648B" w:rsidP="00F645A3">
            <w:pPr>
              <w:widowControl/>
              <w:overflowPunct/>
              <w:autoSpaceDE/>
              <w:autoSpaceDN/>
              <w:adjustRightInd/>
              <w:spacing w:afterLines="40" w:after="96"/>
              <w:textAlignment w:val="auto"/>
              <w:rPr>
                <w:rFonts w:cs="Arial"/>
                <w:color w:val="000000"/>
                <w:sz w:val="20"/>
                <w:lang w:eastAsia="en-GB"/>
              </w:rPr>
            </w:pPr>
            <w:r w:rsidRPr="00E8343B">
              <w:rPr>
                <w:rFonts w:cs="Arial"/>
                <w:color w:val="000000"/>
                <w:sz w:val="20"/>
              </w:rPr>
              <w:t>O</w:t>
            </w:r>
            <w:r w:rsidR="00CE5D62" w:rsidRPr="00E8343B">
              <w:rPr>
                <w:rFonts w:cs="Arial"/>
                <w:color w:val="000000"/>
                <w:sz w:val="20"/>
              </w:rPr>
              <w:t>f_which_other_level_2</w:t>
            </w:r>
          </w:p>
        </w:tc>
        <w:tc>
          <w:tcPr>
            <w:tcW w:w="3383" w:type="pct"/>
            <w:tcBorders>
              <w:top w:val="single" w:sz="4" w:space="0" w:color="auto"/>
              <w:left w:val="single" w:sz="4" w:space="0" w:color="auto"/>
              <w:bottom w:val="single" w:sz="4" w:space="0" w:color="auto"/>
              <w:right w:val="single" w:sz="4" w:space="0" w:color="auto"/>
            </w:tcBorders>
            <w:noWrap/>
            <w:vAlign w:val="bottom"/>
          </w:tcPr>
          <w:p w14:paraId="174B9653" w14:textId="47431D6C" w:rsidR="00242537" w:rsidRPr="00EB102A" w:rsidRDefault="00EE728F" w:rsidP="006C7E81">
            <w:pPr>
              <w:widowControl/>
              <w:overflowPunct/>
              <w:autoSpaceDE/>
              <w:adjustRightInd/>
              <w:spacing w:afterLines="40" w:after="96"/>
              <w:rPr>
                <w:rFonts w:cs="Arial"/>
                <w:color w:val="000000"/>
                <w:sz w:val="20"/>
                <w:lang w:eastAsia="en-GB"/>
              </w:rPr>
            </w:pPr>
            <w:r>
              <w:rPr>
                <w:rFonts w:cs="Arial"/>
                <w:color w:val="000000"/>
                <w:sz w:val="20"/>
                <w:lang w:eastAsia="en-GB"/>
              </w:rPr>
              <w:t>Total of those studying a</w:t>
            </w:r>
            <w:r w:rsidR="00CE5D62">
              <w:rPr>
                <w:rFonts w:cs="Arial"/>
                <w:color w:val="000000"/>
                <w:sz w:val="20"/>
                <w:lang w:eastAsia="en-GB"/>
              </w:rPr>
              <w:t xml:space="preserve"> </w:t>
            </w:r>
            <w:r>
              <w:rPr>
                <w:rFonts w:cs="Arial"/>
                <w:color w:val="000000"/>
                <w:sz w:val="20"/>
                <w:lang w:eastAsia="en-GB"/>
              </w:rPr>
              <w:t xml:space="preserve">level 2 </w:t>
            </w:r>
            <w:r w:rsidR="006C7E81">
              <w:rPr>
                <w:rFonts w:cs="Arial"/>
                <w:color w:val="000000"/>
                <w:sz w:val="20"/>
                <w:lang w:eastAsia="en-GB"/>
              </w:rPr>
              <w:t xml:space="preserve">equivalent </w:t>
            </w:r>
            <w:r w:rsidR="00CE5D62">
              <w:rPr>
                <w:rFonts w:cs="Arial"/>
                <w:color w:val="000000"/>
                <w:sz w:val="20"/>
                <w:lang w:eastAsia="en-GB"/>
              </w:rPr>
              <w:t>qualification</w:t>
            </w:r>
            <w:r>
              <w:rPr>
                <w:rFonts w:cs="Arial"/>
                <w:color w:val="000000"/>
                <w:sz w:val="20"/>
                <w:lang w:eastAsia="en-GB"/>
              </w:rPr>
              <w:t xml:space="preserve"> as their highest aim </w:t>
            </w:r>
            <w:r w:rsidR="006C7E81">
              <w:rPr>
                <w:rFonts w:cs="Arial"/>
                <w:color w:val="000000"/>
                <w:sz w:val="20"/>
                <w:lang w:eastAsia="en-GB"/>
              </w:rPr>
              <w:t>who</w:t>
            </w:r>
            <w:r>
              <w:rPr>
                <w:rFonts w:cs="Arial"/>
                <w:color w:val="000000"/>
                <w:sz w:val="20"/>
                <w:lang w:eastAsia="en-GB"/>
              </w:rPr>
              <w:t xml:space="preserve"> are not studying a technical certificate qualification.</w:t>
            </w:r>
          </w:p>
        </w:tc>
      </w:tr>
      <w:tr w:rsidR="00242537" w:rsidRPr="00EB102A" w14:paraId="724FA137" w14:textId="77777777" w:rsidTr="00BB49B1">
        <w:trPr>
          <w:trHeight w:val="300"/>
        </w:trPr>
        <w:tc>
          <w:tcPr>
            <w:tcW w:w="1617" w:type="pct"/>
            <w:tcBorders>
              <w:top w:val="single" w:sz="4" w:space="0" w:color="auto"/>
              <w:left w:val="single" w:sz="4" w:space="0" w:color="auto"/>
              <w:bottom w:val="single" w:sz="4" w:space="0" w:color="auto"/>
              <w:right w:val="single" w:sz="4" w:space="0" w:color="auto"/>
            </w:tcBorders>
          </w:tcPr>
          <w:p w14:paraId="30DD0BAB" w14:textId="0A7CC938" w:rsidR="00242537" w:rsidRPr="00E8343B" w:rsidRDefault="00EE728F" w:rsidP="00F645A3">
            <w:pPr>
              <w:widowControl/>
              <w:overflowPunct/>
              <w:autoSpaceDE/>
              <w:adjustRightInd/>
              <w:spacing w:afterLines="40" w:after="96"/>
              <w:rPr>
                <w:rFonts w:cs="Arial"/>
                <w:color w:val="000000"/>
                <w:sz w:val="20"/>
                <w:lang w:eastAsia="en-GB"/>
              </w:rPr>
            </w:pPr>
            <w:r w:rsidRPr="00E8343B">
              <w:rPr>
                <w:rFonts w:cs="Arial"/>
                <w:bCs/>
                <w:color w:val="000000"/>
                <w:sz w:val="20"/>
              </w:rPr>
              <w:t>All_level_</w:t>
            </w:r>
            <w:r w:rsidR="00242537" w:rsidRPr="00E8343B">
              <w:rPr>
                <w:rFonts w:cs="Arial"/>
                <w:bCs/>
                <w:color w:val="000000"/>
                <w:sz w:val="20"/>
              </w:rPr>
              <w:t>1</w:t>
            </w:r>
          </w:p>
        </w:tc>
        <w:tc>
          <w:tcPr>
            <w:tcW w:w="3383" w:type="pct"/>
            <w:tcBorders>
              <w:top w:val="single" w:sz="4" w:space="0" w:color="auto"/>
              <w:left w:val="single" w:sz="4" w:space="0" w:color="auto"/>
              <w:bottom w:val="single" w:sz="4" w:space="0" w:color="auto"/>
              <w:right w:val="single" w:sz="4" w:space="0" w:color="auto"/>
            </w:tcBorders>
            <w:noWrap/>
            <w:vAlign w:val="bottom"/>
          </w:tcPr>
          <w:p w14:paraId="2B157C55" w14:textId="4BF3AC50" w:rsidR="00242537" w:rsidRPr="00EB102A" w:rsidRDefault="00EE728F" w:rsidP="001F167E">
            <w:pPr>
              <w:widowControl/>
              <w:overflowPunct/>
              <w:autoSpaceDE/>
              <w:adjustRightInd/>
              <w:spacing w:afterLines="40" w:after="96"/>
              <w:rPr>
                <w:rFonts w:cs="Arial"/>
                <w:color w:val="000000"/>
                <w:sz w:val="20"/>
                <w:lang w:eastAsia="en-GB"/>
              </w:rPr>
            </w:pPr>
            <w:r>
              <w:rPr>
                <w:rFonts w:cs="Arial"/>
                <w:color w:val="000000"/>
                <w:sz w:val="20"/>
                <w:lang w:eastAsia="en-GB"/>
              </w:rPr>
              <w:t>Total studying a level 1 qualification as their highest qualification aim for the selected population.</w:t>
            </w:r>
          </w:p>
        </w:tc>
      </w:tr>
      <w:tr w:rsidR="00242537" w:rsidRPr="00EB102A" w14:paraId="4492A4F4" w14:textId="77777777" w:rsidTr="00BB49B1">
        <w:trPr>
          <w:trHeight w:val="300"/>
        </w:trPr>
        <w:tc>
          <w:tcPr>
            <w:tcW w:w="1617" w:type="pct"/>
            <w:tcBorders>
              <w:top w:val="single" w:sz="4" w:space="0" w:color="auto"/>
              <w:left w:val="single" w:sz="4" w:space="0" w:color="auto"/>
              <w:bottom w:val="single" w:sz="4" w:space="0" w:color="auto"/>
              <w:right w:val="single" w:sz="4" w:space="0" w:color="auto"/>
            </w:tcBorders>
          </w:tcPr>
          <w:p w14:paraId="73E8C119" w14:textId="71DD745A" w:rsidR="00242537" w:rsidRPr="00E8343B" w:rsidRDefault="00EE728F" w:rsidP="00F645A3">
            <w:pPr>
              <w:widowControl/>
              <w:overflowPunct/>
              <w:autoSpaceDE/>
              <w:adjustRightInd/>
              <w:spacing w:afterLines="40" w:after="96"/>
              <w:rPr>
                <w:rFonts w:cs="Arial"/>
                <w:color w:val="000000"/>
                <w:sz w:val="20"/>
                <w:lang w:eastAsia="en-GB"/>
              </w:rPr>
            </w:pPr>
            <w:r w:rsidRPr="00E8343B">
              <w:rPr>
                <w:rFonts w:cs="Arial"/>
                <w:bCs/>
                <w:color w:val="000000"/>
                <w:sz w:val="20"/>
              </w:rPr>
              <w:t>All_other_</w:t>
            </w:r>
            <w:r w:rsidR="00242537" w:rsidRPr="00E8343B">
              <w:rPr>
                <w:rFonts w:cs="Arial"/>
                <w:bCs/>
                <w:color w:val="000000"/>
                <w:sz w:val="20"/>
              </w:rPr>
              <w:t>courses</w:t>
            </w:r>
          </w:p>
        </w:tc>
        <w:tc>
          <w:tcPr>
            <w:tcW w:w="3383" w:type="pct"/>
            <w:tcBorders>
              <w:top w:val="single" w:sz="4" w:space="0" w:color="auto"/>
              <w:left w:val="single" w:sz="4" w:space="0" w:color="auto"/>
              <w:bottom w:val="single" w:sz="4" w:space="0" w:color="auto"/>
              <w:right w:val="single" w:sz="4" w:space="0" w:color="auto"/>
            </w:tcBorders>
            <w:noWrap/>
            <w:vAlign w:val="bottom"/>
          </w:tcPr>
          <w:p w14:paraId="4344E1AE" w14:textId="5EAEB556" w:rsidR="00242537" w:rsidRPr="00EB102A" w:rsidRDefault="00EE728F" w:rsidP="001F167E">
            <w:pPr>
              <w:widowControl/>
              <w:overflowPunct/>
              <w:autoSpaceDE/>
              <w:adjustRightInd/>
              <w:spacing w:afterLines="40" w:after="96"/>
              <w:rPr>
                <w:rFonts w:cs="Arial"/>
                <w:color w:val="000000"/>
                <w:sz w:val="20"/>
                <w:lang w:eastAsia="en-GB"/>
              </w:rPr>
            </w:pPr>
            <w:r>
              <w:rPr>
                <w:rFonts w:cs="Arial"/>
                <w:color w:val="000000"/>
                <w:sz w:val="20"/>
                <w:lang w:eastAsia="en-GB"/>
              </w:rPr>
              <w:t>Total studying other qualifications as their highest qualification aim for the selected population.</w:t>
            </w:r>
          </w:p>
        </w:tc>
      </w:tr>
      <w:tr w:rsidR="00242537" w:rsidRPr="00EB102A" w14:paraId="26566811" w14:textId="77777777" w:rsidTr="00BB49B1">
        <w:trPr>
          <w:trHeight w:val="300"/>
        </w:trPr>
        <w:tc>
          <w:tcPr>
            <w:tcW w:w="1617" w:type="pct"/>
            <w:tcBorders>
              <w:top w:val="single" w:sz="4" w:space="0" w:color="auto"/>
              <w:left w:val="single" w:sz="4" w:space="0" w:color="auto"/>
              <w:bottom w:val="single" w:sz="4" w:space="0" w:color="auto"/>
              <w:right w:val="single" w:sz="4" w:space="0" w:color="auto"/>
            </w:tcBorders>
          </w:tcPr>
          <w:p w14:paraId="48CF0F30" w14:textId="1FF0AA81" w:rsidR="00242537" w:rsidRPr="00E8343B" w:rsidRDefault="00242537" w:rsidP="00F645A3">
            <w:pPr>
              <w:widowControl/>
              <w:overflowPunct/>
              <w:autoSpaceDE/>
              <w:adjustRightInd/>
              <w:spacing w:afterLines="40" w:after="96"/>
              <w:rPr>
                <w:rFonts w:cs="Arial"/>
                <w:color w:val="000000"/>
                <w:sz w:val="20"/>
                <w:lang w:eastAsia="en-GB"/>
              </w:rPr>
            </w:pPr>
            <w:r w:rsidRPr="00E8343B">
              <w:rPr>
                <w:rFonts w:cs="Arial"/>
                <w:color w:val="000000"/>
                <w:sz w:val="20"/>
              </w:rPr>
              <w:t>WBL</w:t>
            </w:r>
            <w:r w:rsidR="00CE5D62" w:rsidRPr="00E8343B">
              <w:rPr>
                <w:rFonts w:cs="Arial"/>
                <w:color w:val="000000"/>
                <w:sz w:val="20"/>
              </w:rPr>
              <w:t>_</w:t>
            </w:r>
            <w:r w:rsidRPr="00E8343B">
              <w:rPr>
                <w:rFonts w:cs="Arial"/>
                <w:color w:val="000000"/>
                <w:sz w:val="20"/>
              </w:rPr>
              <w:t>AA</w:t>
            </w:r>
          </w:p>
        </w:tc>
        <w:tc>
          <w:tcPr>
            <w:tcW w:w="3383" w:type="pct"/>
            <w:tcBorders>
              <w:top w:val="single" w:sz="4" w:space="0" w:color="auto"/>
              <w:left w:val="single" w:sz="4" w:space="0" w:color="auto"/>
              <w:bottom w:val="single" w:sz="4" w:space="0" w:color="auto"/>
              <w:right w:val="single" w:sz="4" w:space="0" w:color="auto"/>
            </w:tcBorders>
            <w:noWrap/>
            <w:vAlign w:val="bottom"/>
          </w:tcPr>
          <w:p w14:paraId="4A868984" w14:textId="665A4A6F" w:rsidR="00242537" w:rsidRPr="00EB102A" w:rsidRDefault="00EE728F" w:rsidP="001F167E">
            <w:pPr>
              <w:widowControl/>
              <w:overflowPunct/>
              <w:autoSpaceDE/>
              <w:adjustRightInd/>
              <w:spacing w:afterLines="40" w:after="96"/>
              <w:rPr>
                <w:rFonts w:cs="Arial"/>
                <w:color w:val="000000"/>
                <w:sz w:val="20"/>
                <w:lang w:eastAsia="en-GB"/>
              </w:rPr>
            </w:pPr>
            <w:r>
              <w:rPr>
                <w:rFonts w:cs="Arial"/>
                <w:color w:val="000000"/>
                <w:sz w:val="20"/>
                <w:lang w:eastAsia="en-GB"/>
              </w:rPr>
              <w:t>Total in advanced apprenticeships work based learning (WBL) for the selected population.</w:t>
            </w:r>
          </w:p>
        </w:tc>
      </w:tr>
      <w:tr w:rsidR="00242537" w:rsidRPr="00EB102A" w14:paraId="0B8E2904" w14:textId="77777777" w:rsidTr="00BB49B1">
        <w:trPr>
          <w:trHeight w:val="300"/>
        </w:trPr>
        <w:tc>
          <w:tcPr>
            <w:tcW w:w="1617" w:type="pct"/>
            <w:tcBorders>
              <w:top w:val="single" w:sz="4" w:space="0" w:color="auto"/>
              <w:left w:val="single" w:sz="4" w:space="0" w:color="auto"/>
              <w:bottom w:val="single" w:sz="4" w:space="0" w:color="auto"/>
              <w:right w:val="single" w:sz="4" w:space="0" w:color="auto"/>
            </w:tcBorders>
          </w:tcPr>
          <w:p w14:paraId="5BE32938" w14:textId="43FAC105" w:rsidR="00CE5D62" w:rsidRPr="00E8343B" w:rsidRDefault="00242537" w:rsidP="00F645A3">
            <w:pPr>
              <w:widowControl/>
              <w:overflowPunct/>
              <w:autoSpaceDE/>
              <w:adjustRightInd/>
              <w:spacing w:afterLines="40" w:after="96"/>
              <w:rPr>
                <w:rFonts w:cs="Arial"/>
                <w:color w:val="000000"/>
                <w:sz w:val="20"/>
              </w:rPr>
            </w:pPr>
            <w:r w:rsidRPr="00E8343B">
              <w:rPr>
                <w:rFonts w:cs="Arial"/>
                <w:color w:val="000000"/>
                <w:sz w:val="20"/>
              </w:rPr>
              <w:t>WBL</w:t>
            </w:r>
            <w:r w:rsidR="00CE5D62" w:rsidRPr="00E8343B">
              <w:rPr>
                <w:rFonts w:cs="Arial"/>
                <w:color w:val="000000"/>
                <w:sz w:val="20"/>
              </w:rPr>
              <w:t>_</w:t>
            </w:r>
            <w:r w:rsidRPr="00E8343B">
              <w:rPr>
                <w:rFonts w:cs="Arial"/>
                <w:color w:val="000000"/>
                <w:sz w:val="20"/>
              </w:rPr>
              <w:t>A</w:t>
            </w:r>
          </w:p>
        </w:tc>
        <w:tc>
          <w:tcPr>
            <w:tcW w:w="3383" w:type="pct"/>
            <w:tcBorders>
              <w:top w:val="single" w:sz="4" w:space="0" w:color="auto"/>
              <w:left w:val="single" w:sz="4" w:space="0" w:color="auto"/>
              <w:bottom w:val="single" w:sz="4" w:space="0" w:color="auto"/>
              <w:right w:val="single" w:sz="4" w:space="0" w:color="auto"/>
            </w:tcBorders>
            <w:noWrap/>
            <w:vAlign w:val="bottom"/>
          </w:tcPr>
          <w:p w14:paraId="34B12967" w14:textId="7BFF7CFA" w:rsidR="00242537" w:rsidRPr="00EB102A" w:rsidRDefault="00EE728F" w:rsidP="001F167E">
            <w:pPr>
              <w:widowControl/>
              <w:overflowPunct/>
              <w:autoSpaceDE/>
              <w:adjustRightInd/>
              <w:spacing w:afterLines="40" w:after="96"/>
              <w:rPr>
                <w:rFonts w:cs="Arial"/>
                <w:color w:val="000000"/>
                <w:sz w:val="20"/>
                <w:lang w:eastAsia="en-GB"/>
              </w:rPr>
            </w:pPr>
            <w:r>
              <w:rPr>
                <w:rFonts w:cs="Arial"/>
                <w:color w:val="000000"/>
                <w:sz w:val="20"/>
                <w:lang w:eastAsia="en-GB"/>
              </w:rPr>
              <w:t xml:space="preserve">Total in </w:t>
            </w:r>
            <w:r w:rsidR="00E65477">
              <w:rPr>
                <w:rFonts w:cs="Arial"/>
                <w:color w:val="000000"/>
                <w:sz w:val="20"/>
                <w:lang w:eastAsia="en-GB"/>
              </w:rPr>
              <w:t xml:space="preserve">intermediate </w:t>
            </w:r>
            <w:r>
              <w:rPr>
                <w:rFonts w:cs="Arial"/>
                <w:color w:val="000000"/>
                <w:sz w:val="20"/>
                <w:lang w:eastAsia="en-GB"/>
              </w:rPr>
              <w:t>apprenticeships work based learning (WBL) for the selected population.</w:t>
            </w:r>
          </w:p>
        </w:tc>
      </w:tr>
      <w:tr w:rsidR="00242537" w:rsidRPr="00EB102A" w14:paraId="759FC4B1" w14:textId="77777777" w:rsidTr="00BB49B1">
        <w:trPr>
          <w:trHeight w:val="300"/>
        </w:trPr>
        <w:tc>
          <w:tcPr>
            <w:tcW w:w="1617" w:type="pct"/>
            <w:tcBorders>
              <w:top w:val="single" w:sz="4" w:space="0" w:color="auto"/>
              <w:left w:val="single" w:sz="4" w:space="0" w:color="auto"/>
              <w:bottom w:val="single" w:sz="4" w:space="0" w:color="auto"/>
              <w:right w:val="single" w:sz="4" w:space="0" w:color="auto"/>
            </w:tcBorders>
          </w:tcPr>
          <w:p w14:paraId="67C834B3" w14:textId="6ABDB8F6" w:rsidR="00242537" w:rsidRPr="00E8343B" w:rsidRDefault="007B648B" w:rsidP="00F645A3">
            <w:pPr>
              <w:widowControl/>
              <w:overflowPunct/>
              <w:autoSpaceDE/>
              <w:adjustRightInd/>
              <w:spacing w:afterLines="40" w:after="96"/>
              <w:rPr>
                <w:rFonts w:cs="Arial"/>
                <w:color w:val="000000"/>
                <w:sz w:val="20"/>
                <w:lang w:eastAsia="en-GB"/>
              </w:rPr>
            </w:pPr>
            <w:r w:rsidRPr="00E8343B">
              <w:rPr>
                <w:rFonts w:cs="Arial"/>
                <w:color w:val="000000"/>
                <w:sz w:val="20"/>
              </w:rPr>
              <w:t>WBL_</w:t>
            </w:r>
            <w:r w:rsidR="00242537" w:rsidRPr="00E8343B">
              <w:rPr>
                <w:rFonts w:cs="Arial"/>
                <w:color w:val="000000"/>
                <w:sz w:val="20"/>
              </w:rPr>
              <w:t>Other</w:t>
            </w:r>
          </w:p>
        </w:tc>
        <w:tc>
          <w:tcPr>
            <w:tcW w:w="3383" w:type="pct"/>
            <w:tcBorders>
              <w:top w:val="single" w:sz="4" w:space="0" w:color="auto"/>
              <w:left w:val="single" w:sz="4" w:space="0" w:color="auto"/>
              <w:bottom w:val="single" w:sz="4" w:space="0" w:color="auto"/>
              <w:right w:val="single" w:sz="4" w:space="0" w:color="auto"/>
            </w:tcBorders>
            <w:noWrap/>
            <w:vAlign w:val="bottom"/>
          </w:tcPr>
          <w:p w14:paraId="069AA45A" w14:textId="29EA9E93" w:rsidR="00242537" w:rsidRPr="00EB102A" w:rsidRDefault="00EE728F" w:rsidP="001F167E">
            <w:pPr>
              <w:widowControl/>
              <w:overflowPunct/>
              <w:autoSpaceDE/>
              <w:adjustRightInd/>
              <w:spacing w:afterLines="40" w:after="96"/>
              <w:rPr>
                <w:rFonts w:cs="Arial"/>
                <w:color w:val="000000"/>
                <w:sz w:val="20"/>
                <w:lang w:eastAsia="en-GB"/>
              </w:rPr>
            </w:pPr>
            <w:r>
              <w:rPr>
                <w:rFonts w:cs="Arial"/>
                <w:color w:val="000000"/>
                <w:sz w:val="20"/>
                <w:lang w:eastAsia="en-GB"/>
              </w:rPr>
              <w:t xml:space="preserve">Total in other forms of work based learning for the selected population. </w:t>
            </w:r>
            <w:r w:rsidRPr="00EE728F">
              <w:rPr>
                <w:rFonts w:cs="Arial"/>
                <w:color w:val="000000"/>
                <w:sz w:val="20"/>
                <w:lang w:eastAsia="en-GB"/>
              </w:rPr>
              <w:t>Various work related provision including basic skills, individually tailored provision and learning as part of Train to Gain (NVQ only prior to 2008). Pre 2010, includes Entry to Employment learning</w:t>
            </w:r>
            <w:r>
              <w:rPr>
                <w:rFonts w:cs="Arial"/>
                <w:color w:val="000000"/>
                <w:sz w:val="20"/>
                <w:lang w:eastAsia="en-GB"/>
              </w:rPr>
              <w:t>.</w:t>
            </w:r>
          </w:p>
        </w:tc>
      </w:tr>
    </w:tbl>
    <w:p w14:paraId="16360394" w14:textId="37DE40C9" w:rsidR="00A24BFE" w:rsidRDefault="00A24BFE">
      <w:pPr>
        <w:widowControl/>
        <w:overflowPunct/>
        <w:autoSpaceDE/>
        <w:autoSpaceDN/>
        <w:adjustRightInd/>
        <w:textAlignment w:val="auto"/>
        <w:rPr>
          <w:rFonts w:cs="Arial"/>
          <w:sz w:val="22"/>
          <w:szCs w:val="22"/>
        </w:rPr>
      </w:pPr>
      <w:r>
        <w:rPr>
          <w:rFonts w:cs="Arial"/>
          <w:sz w:val="22"/>
          <w:szCs w:val="22"/>
        </w:rPr>
        <w:br w:type="page"/>
      </w:r>
    </w:p>
    <w:p w14:paraId="54895F2E" w14:textId="77777777" w:rsidR="00B82817" w:rsidRDefault="00B82817" w:rsidP="00A24BFE">
      <w:pPr>
        <w:tabs>
          <w:tab w:val="left" w:pos="3420"/>
          <w:tab w:val="left" w:pos="3780"/>
        </w:tabs>
        <w:rPr>
          <w:rFonts w:cs="Arial"/>
          <w:b/>
          <w:szCs w:val="22"/>
        </w:rPr>
        <w:sectPr w:rsidR="00B82817" w:rsidSect="00B659EE">
          <w:footerReference w:type="default" r:id="rId10"/>
          <w:pgSz w:w="11906" w:h="16838"/>
          <w:pgMar w:top="1134" w:right="1134" w:bottom="1134" w:left="1134" w:header="567" w:footer="567" w:gutter="0"/>
          <w:cols w:space="708"/>
          <w:titlePg/>
          <w:docGrid w:linePitch="360"/>
        </w:sectPr>
      </w:pPr>
    </w:p>
    <w:p w14:paraId="2CB49FBC" w14:textId="2FCC87FA" w:rsidR="00A24BFE" w:rsidRDefault="00A24BFE" w:rsidP="00A24BFE">
      <w:pPr>
        <w:tabs>
          <w:tab w:val="left" w:pos="3420"/>
          <w:tab w:val="left" w:pos="3780"/>
        </w:tabs>
        <w:rPr>
          <w:rFonts w:cs="Arial"/>
          <w:b/>
          <w:szCs w:val="22"/>
        </w:rPr>
      </w:pPr>
      <w:r>
        <w:rPr>
          <w:rFonts w:cs="Arial"/>
          <w:b/>
          <w:szCs w:val="22"/>
        </w:rPr>
        <w:lastRenderedPageBreak/>
        <w:t>Annex B – How to use the underlying data files</w:t>
      </w:r>
    </w:p>
    <w:p w14:paraId="369BAF46" w14:textId="751E903A" w:rsidR="00111621" w:rsidRDefault="00111621" w:rsidP="00A24BFE">
      <w:pPr>
        <w:tabs>
          <w:tab w:val="left" w:pos="3420"/>
          <w:tab w:val="left" w:pos="3780"/>
        </w:tabs>
        <w:rPr>
          <w:rFonts w:cs="Arial"/>
          <w:b/>
          <w:szCs w:val="22"/>
        </w:rPr>
      </w:pPr>
    </w:p>
    <w:p w14:paraId="30900312" w14:textId="16E8F6CD" w:rsidR="00757A64" w:rsidRPr="00EB102A" w:rsidRDefault="00E61868" w:rsidP="00A24BFE">
      <w:pPr>
        <w:tabs>
          <w:tab w:val="left" w:pos="3420"/>
          <w:tab w:val="left" w:pos="3780"/>
        </w:tabs>
        <w:rPr>
          <w:rFonts w:cs="Arial"/>
          <w:sz w:val="22"/>
          <w:szCs w:val="22"/>
        </w:rPr>
      </w:pPr>
      <w:r w:rsidRPr="00EB102A">
        <w:rPr>
          <w:rFonts w:cs="Arial"/>
          <w:sz w:val="22"/>
          <w:szCs w:val="22"/>
        </w:rPr>
        <w:t xml:space="preserve">Underlying data files can be filtered </w:t>
      </w:r>
      <w:r w:rsidR="00EC46EF">
        <w:rPr>
          <w:rFonts w:cs="Arial"/>
          <w:sz w:val="22"/>
          <w:szCs w:val="22"/>
        </w:rPr>
        <w:t>by column</w:t>
      </w:r>
      <w:r w:rsidRPr="00EB102A">
        <w:rPr>
          <w:rFonts w:cs="Arial"/>
          <w:sz w:val="22"/>
          <w:szCs w:val="22"/>
        </w:rPr>
        <w:t xml:space="preserve"> to pull out the level of information requested.</w:t>
      </w:r>
      <w:r w:rsidR="00F94742">
        <w:rPr>
          <w:rFonts w:cs="Arial"/>
          <w:sz w:val="22"/>
          <w:szCs w:val="22"/>
        </w:rPr>
        <w:t xml:space="preserve"> </w:t>
      </w:r>
      <w:r w:rsidR="00EC46EF">
        <w:rPr>
          <w:rFonts w:cs="Arial"/>
          <w:sz w:val="22"/>
          <w:szCs w:val="22"/>
        </w:rPr>
        <w:t>E</w:t>
      </w:r>
      <w:r w:rsidR="00F94742">
        <w:rPr>
          <w:rFonts w:cs="Arial"/>
          <w:sz w:val="22"/>
          <w:szCs w:val="22"/>
        </w:rPr>
        <w:t xml:space="preserve">xamples are given in this annex to </w:t>
      </w:r>
      <w:r w:rsidR="00260A03">
        <w:rPr>
          <w:rFonts w:cs="Arial"/>
          <w:sz w:val="22"/>
          <w:szCs w:val="22"/>
        </w:rPr>
        <w:t>assist users</w:t>
      </w:r>
      <w:r w:rsidR="00F94742">
        <w:rPr>
          <w:rFonts w:cs="Arial"/>
          <w:sz w:val="22"/>
          <w:szCs w:val="22"/>
        </w:rPr>
        <w:t>.</w:t>
      </w:r>
    </w:p>
    <w:p w14:paraId="7EB3EDE7" w14:textId="087CB31D" w:rsidR="00E61868" w:rsidRPr="00EB102A" w:rsidRDefault="00E61868" w:rsidP="00A24BFE">
      <w:pPr>
        <w:tabs>
          <w:tab w:val="left" w:pos="3420"/>
          <w:tab w:val="left" w:pos="3780"/>
        </w:tabs>
        <w:rPr>
          <w:rFonts w:cs="Arial"/>
          <w:sz w:val="22"/>
          <w:szCs w:val="22"/>
        </w:rPr>
      </w:pPr>
    </w:p>
    <w:p w14:paraId="32F011BD" w14:textId="19ADB3EA" w:rsidR="00E61868" w:rsidRDefault="00E9538A" w:rsidP="00A24BFE">
      <w:pPr>
        <w:tabs>
          <w:tab w:val="left" w:pos="3420"/>
          <w:tab w:val="left" w:pos="3780"/>
        </w:tabs>
        <w:rPr>
          <w:rFonts w:cs="Arial"/>
          <w:sz w:val="22"/>
          <w:szCs w:val="22"/>
        </w:rPr>
      </w:pPr>
      <w:r w:rsidRPr="00EB102A">
        <w:rPr>
          <w:rFonts w:cs="Arial"/>
          <w:sz w:val="22"/>
          <w:szCs w:val="22"/>
        </w:rPr>
        <w:t>Details on how to filter datasets can be found online. Please see</w:t>
      </w:r>
      <w:r w:rsidR="00EC46EF">
        <w:rPr>
          <w:rFonts w:cs="Arial"/>
          <w:sz w:val="22"/>
          <w:szCs w:val="22"/>
        </w:rPr>
        <w:t>,</w:t>
      </w:r>
      <w:r w:rsidRPr="00EB102A">
        <w:rPr>
          <w:rFonts w:cs="Arial"/>
          <w:sz w:val="22"/>
          <w:szCs w:val="22"/>
        </w:rPr>
        <w:t xml:space="preserve"> for example</w:t>
      </w:r>
      <w:r w:rsidR="00EC46EF">
        <w:rPr>
          <w:rFonts w:cs="Arial"/>
          <w:sz w:val="22"/>
          <w:szCs w:val="22"/>
        </w:rPr>
        <w:t>,</w:t>
      </w:r>
      <w:r w:rsidRPr="00EB102A">
        <w:rPr>
          <w:rFonts w:cs="Arial"/>
          <w:sz w:val="22"/>
          <w:szCs w:val="22"/>
        </w:rPr>
        <w:t xml:space="preserve"> </w:t>
      </w:r>
      <w:r w:rsidR="00EB1219">
        <w:rPr>
          <w:rFonts w:cs="Arial"/>
          <w:sz w:val="22"/>
          <w:szCs w:val="22"/>
        </w:rPr>
        <w:t xml:space="preserve">the </w:t>
      </w:r>
      <w:hyperlink r:id="rId11" w:history="1">
        <w:r w:rsidRPr="00D0166B">
          <w:rPr>
            <w:rStyle w:val="Hyperlink"/>
            <w:rFonts w:cs="Arial"/>
            <w:sz w:val="22"/>
            <w:szCs w:val="22"/>
          </w:rPr>
          <w:t xml:space="preserve">Microsoft Excel </w:t>
        </w:r>
        <w:r w:rsidR="00516352" w:rsidRPr="00D0166B">
          <w:rPr>
            <w:rStyle w:val="Hyperlink"/>
            <w:rFonts w:cs="Arial"/>
            <w:sz w:val="22"/>
            <w:szCs w:val="22"/>
          </w:rPr>
          <w:t>Office Support page</w:t>
        </w:r>
      </w:hyperlink>
      <w:r w:rsidRPr="00EB102A">
        <w:rPr>
          <w:rFonts w:cs="Arial"/>
          <w:sz w:val="22"/>
          <w:szCs w:val="22"/>
        </w:rPr>
        <w:t xml:space="preserve"> </w:t>
      </w:r>
      <w:r w:rsidR="00EC46EF">
        <w:rPr>
          <w:rFonts w:cs="Arial"/>
          <w:sz w:val="22"/>
          <w:szCs w:val="22"/>
        </w:rPr>
        <w:t xml:space="preserve">for instructions on how </w:t>
      </w:r>
      <w:r w:rsidRPr="00EB102A">
        <w:rPr>
          <w:rFonts w:cs="Arial"/>
          <w:sz w:val="22"/>
          <w:szCs w:val="22"/>
        </w:rPr>
        <w:t xml:space="preserve">to filter </w:t>
      </w:r>
      <w:r w:rsidR="00D0166B">
        <w:rPr>
          <w:rFonts w:cs="Arial"/>
          <w:sz w:val="22"/>
          <w:szCs w:val="22"/>
        </w:rPr>
        <w:t>data in a range or table</w:t>
      </w:r>
      <w:r w:rsidRPr="00EB102A">
        <w:rPr>
          <w:rFonts w:cs="Arial"/>
          <w:sz w:val="22"/>
          <w:szCs w:val="22"/>
        </w:rPr>
        <w:t>.</w:t>
      </w:r>
    </w:p>
    <w:p w14:paraId="3C2BEA0D" w14:textId="05603E3E" w:rsidR="00D0166B" w:rsidRDefault="00D0166B" w:rsidP="00A24BFE">
      <w:pPr>
        <w:tabs>
          <w:tab w:val="left" w:pos="3420"/>
          <w:tab w:val="left" w:pos="3780"/>
        </w:tabs>
        <w:rPr>
          <w:rFonts w:cs="Arial"/>
          <w:sz w:val="22"/>
          <w:szCs w:val="22"/>
        </w:rPr>
      </w:pPr>
    </w:p>
    <w:p w14:paraId="6ED30925" w14:textId="77777777" w:rsidR="00B82817" w:rsidRPr="00EA1D79" w:rsidRDefault="00B82817" w:rsidP="00B82817">
      <w:pPr>
        <w:tabs>
          <w:tab w:val="left" w:pos="3420"/>
          <w:tab w:val="left" w:pos="3780"/>
        </w:tabs>
        <w:rPr>
          <w:rFonts w:cs="Arial"/>
          <w:b/>
          <w:sz w:val="22"/>
          <w:szCs w:val="22"/>
          <w:u w:val="single"/>
        </w:rPr>
      </w:pPr>
      <w:r w:rsidRPr="00EA1D79">
        <w:rPr>
          <w:rFonts w:cs="Arial"/>
          <w:b/>
          <w:sz w:val="22"/>
          <w:szCs w:val="22"/>
          <w:u w:val="single"/>
        </w:rPr>
        <w:t xml:space="preserve">Example 1: retrieve data for a specific year, age, gender and labour market status </w:t>
      </w:r>
    </w:p>
    <w:p w14:paraId="5D69CF27" w14:textId="77777777" w:rsidR="00B82817" w:rsidRDefault="00B82817" w:rsidP="00F0029C">
      <w:pPr>
        <w:tabs>
          <w:tab w:val="left" w:pos="3420"/>
          <w:tab w:val="left" w:pos="3780"/>
        </w:tabs>
        <w:rPr>
          <w:rFonts w:cs="Arial"/>
          <w:sz w:val="22"/>
          <w:szCs w:val="22"/>
        </w:rPr>
      </w:pPr>
    </w:p>
    <w:p w14:paraId="53E47FD8" w14:textId="34CAEA0F" w:rsidR="00F0029C" w:rsidRDefault="000A48AF" w:rsidP="00F0029C">
      <w:pPr>
        <w:tabs>
          <w:tab w:val="left" w:pos="3420"/>
          <w:tab w:val="left" w:pos="3780"/>
        </w:tabs>
        <w:rPr>
          <w:rFonts w:cs="Arial"/>
          <w:sz w:val="22"/>
          <w:szCs w:val="22"/>
        </w:rPr>
      </w:pPr>
      <w:r>
        <w:rPr>
          <w:rFonts w:cs="Arial"/>
          <w:sz w:val="22"/>
          <w:szCs w:val="22"/>
        </w:rPr>
        <w:t xml:space="preserve">The </w:t>
      </w:r>
      <w:r w:rsidR="00EC46EF" w:rsidRPr="00052987">
        <w:rPr>
          <w:rFonts w:cs="Arial"/>
          <w:b/>
          <w:sz w:val="22"/>
          <w:szCs w:val="22"/>
        </w:rPr>
        <w:t>‘</w:t>
      </w:r>
      <w:r w:rsidR="00502894">
        <w:rPr>
          <w:rFonts w:cs="Arial"/>
          <w:b/>
          <w:sz w:val="22"/>
          <w:szCs w:val="22"/>
        </w:rPr>
        <w:t>year</w:t>
      </w:r>
      <w:r w:rsidR="00EC46EF" w:rsidRPr="00052987">
        <w:rPr>
          <w:rFonts w:cs="Arial"/>
          <w:b/>
          <w:sz w:val="22"/>
          <w:szCs w:val="22"/>
        </w:rPr>
        <w:t>’</w:t>
      </w:r>
      <w:r w:rsidR="00502894">
        <w:rPr>
          <w:rFonts w:cs="Arial"/>
          <w:b/>
          <w:sz w:val="22"/>
          <w:szCs w:val="22"/>
        </w:rPr>
        <w:t>, ‘age’ and ‘gender’</w:t>
      </w:r>
      <w:r>
        <w:rPr>
          <w:rFonts w:cs="Arial"/>
          <w:sz w:val="22"/>
          <w:szCs w:val="22"/>
        </w:rPr>
        <w:t xml:space="preserve"> column</w:t>
      </w:r>
      <w:r w:rsidR="00502894">
        <w:rPr>
          <w:rFonts w:cs="Arial"/>
          <w:sz w:val="22"/>
          <w:szCs w:val="22"/>
        </w:rPr>
        <w:t>s</w:t>
      </w:r>
      <w:r>
        <w:rPr>
          <w:rFonts w:cs="Arial"/>
          <w:sz w:val="22"/>
          <w:szCs w:val="22"/>
        </w:rPr>
        <w:t xml:space="preserve"> in underlying data files allows users to choose wh</w:t>
      </w:r>
      <w:r w:rsidR="00502894">
        <w:rPr>
          <w:rFonts w:cs="Arial"/>
          <w:sz w:val="22"/>
          <w:szCs w:val="22"/>
        </w:rPr>
        <w:t xml:space="preserve">at </w:t>
      </w:r>
      <w:r w:rsidR="005C28EA">
        <w:rPr>
          <w:rFonts w:cs="Arial"/>
          <w:sz w:val="22"/>
          <w:szCs w:val="22"/>
        </w:rPr>
        <w:t xml:space="preserve">cohort </w:t>
      </w:r>
      <w:r>
        <w:rPr>
          <w:rFonts w:cs="Arial"/>
          <w:sz w:val="22"/>
          <w:szCs w:val="22"/>
        </w:rPr>
        <w:t xml:space="preserve">information </w:t>
      </w:r>
      <w:r w:rsidR="005C28EA">
        <w:rPr>
          <w:rFonts w:cs="Arial"/>
          <w:sz w:val="22"/>
          <w:szCs w:val="22"/>
        </w:rPr>
        <w:t xml:space="preserve">is </w:t>
      </w:r>
      <w:r>
        <w:rPr>
          <w:rFonts w:cs="Arial"/>
          <w:sz w:val="22"/>
          <w:szCs w:val="22"/>
        </w:rPr>
        <w:t xml:space="preserve">displayed. </w:t>
      </w:r>
      <w:r w:rsidR="002B11EB">
        <w:rPr>
          <w:rFonts w:cs="Arial"/>
          <w:sz w:val="22"/>
          <w:szCs w:val="22"/>
        </w:rPr>
        <w:t xml:space="preserve">To look for data for </w:t>
      </w:r>
      <w:r w:rsidR="005C28EA">
        <w:rPr>
          <w:rFonts w:cs="Arial"/>
          <w:sz w:val="22"/>
          <w:szCs w:val="22"/>
        </w:rPr>
        <w:t>the latest year</w:t>
      </w:r>
      <w:r w:rsidR="002B11EB">
        <w:rPr>
          <w:rFonts w:cs="Arial"/>
          <w:sz w:val="22"/>
          <w:szCs w:val="22"/>
        </w:rPr>
        <w:t xml:space="preserve">, filter </w:t>
      </w:r>
      <w:r w:rsidR="002B11EB" w:rsidRPr="005C28EA">
        <w:rPr>
          <w:rFonts w:cs="Arial"/>
          <w:sz w:val="22"/>
          <w:szCs w:val="22"/>
        </w:rPr>
        <w:t>th</w:t>
      </w:r>
      <w:r w:rsidR="005C28EA" w:rsidRPr="005C28EA">
        <w:rPr>
          <w:rFonts w:cs="Arial"/>
          <w:sz w:val="22"/>
          <w:szCs w:val="22"/>
        </w:rPr>
        <w:t>e</w:t>
      </w:r>
      <w:r w:rsidR="002B11EB" w:rsidRPr="005C28EA">
        <w:rPr>
          <w:rFonts w:cs="Arial"/>
          <w:sz w:val="22"/>
          <w:szCs w:val="22"/>
        </w:rPr>
        <w:t xml:space="preserve"> </w:t>
      </w:r>
      <w:r w:rsidR="005C28EA" w:rsidRPr="005C28EA">
        <w:rPr>
          <w:rFonts w:cs="Arial"/>
          <w:b/>
          <w:sz w:val="22"/>
          <w:szCs w:val="22"/>
        </w:rPr>
        <w:t>‘year’</w:t>
      </w:r>
      <w:r w:rsidR="005C28EA">
        <w:rPr>
          <w:rFonts w:cs="Arial"/>
          <w:sz w:val="22"/>
          <w:szCs w:val="22"/>
        </w:rPr>
        <w:t xml:space="preserve"> </w:t>
      </w:r>
      <w:r w:rsidR="005C28EA" w:rsidRPr="005C28EA">
        <w:rPr>
          <w:rFonts w:cs="Arial"/>
          <w:sz w:val="22"/>
          <w:szCs w:val="22"/>
        </w:rPr>
        <w:t>column to 201</w:t>
      </w:r>
      <w:r w:rsidR="00082620">
        <w:rPr>
          <w:rFonts w:cs="Arial"/>
          <w:sz w:val="22"/>
          <w:szCs w:val="22"/>
        </w:rPr>
        <w:t>8</w:t>
      </w:r>
      <w:bookmarkStart w:id="5" w:name="_GoBack"/>
      <w:bookmarkEnd w:id="5"/>
      <w:r w:rsidR="002B11EB">
        <w:rPr>
          <w:rFonts w:cs="Arial"/>
          <w:sz w:val="22"/>
          <w:szCs w:val="22"/>
        </w:rPr>
        <w:t xml:space="preserve"> and </w:t>
      </w:r>
      <w:r w:rsidR="005C28EA">
        <w:rPr>
          <w:rFonts w:cs="Arial"/>
          <w:sz w:val="22"/>
          <w:szCs w:val="22"/>
        </w:rPr>
        <w:t xml:space="preserve">then use the </w:t>
      </w:r>
      <w:r w:rsidR="005C28EA" w:rsidRPr="005C28EA">
        <w:rPr>
          <w:rFonts w:cs="Arial"/>
          <w:b/>
          <w:sz w:val="22"/>
          <w:szCs w:val="22"/>
        </w:rPr>
        <w:t>‘age’</w:t>
      </w:r>
      <w:r w:rsidR="005C28EA">
        <w:rPr>
          <w:rFonts w:cs="Arial"/>
          <w:sz w:val="22"/>
          <w:szCs w:val="22"/>
        </w:rPr>
        <w:t xml:space="preserve"> and </w:t>
      </w:r>
      <w:r w:rsidR="005C28EA" w:rsidRPr="005C28EA">
        <w:rPr>
          <w:rFonts w:cs="Arial"/>
          <w:b/>
          <w:sz w:val="22"/>
          <w:szCs w:val="22"/>
        </w:rPr>
        <w:t>‘gender’</w:t>
      </w:r>
      <w:r w:rsidR="005C28EA">
        <w:rPr>
          <w:rFonts w:cs="Arial"/>
          <w:sz w:val="22"/>
          <w:szCs w:val="22"/>
        </w:rPr>
        <w:t xml:space="preserve"> filters to drill down further</w:t>
      </w:r>
      <w:r w:rsidR="002B11EB">
        <w:rPr>
          <w:rFonts w:cs="Arial"/>
          <w:sz w:val="22"/>
          <w:szCs w:val="22"/>
        </w:rPr>
        <w:t>.</w:t>
      </w:r>
      <w:r w:rsidR="005C28EA">
        <w:rPr>
          <w:rFonts w:cs="Arial"/>
          <w:sz w:val="22"/>
          <w:szCs w:val="22"/>
        </w:rPr>
        <w:t xml:space="preserve">  For all those participating you would filter </w:t>
      </w:r>
      <w:r w:rsidR="005C28EA" w:rsidRPr="005C28EA">
        <w:rPr>
          <w:rFonts w:cs="Arial"/>
          <w:b/>
          <w:sz w:val="22"/>
          <w:szCs w:val="22"/>
        </w:rPr>
        <w:t>‘age’</w:t>
      </w:r>
      <w:r w:rsidR="005C28EA">
        <w:rPr>
          <w:rFonts w:cs="Arial"/>
          <w:sz w:val="22"/>
          <w:szCs w:val="22"/>
        </w:rPr>
        <w:t xml:space="preserve"> </w:t>
      </w:r>
      <w:r w:rsidR="00D544BB">
        <w:rPr>
          <w:rFonts w:cs="Arial"/>
          <w:sz w:val="22"/>
          <w:szCs w:val="22"/>
        </w:rPr>
        <w:t xml:space="preserve">to </w:t>
      </w:r>
      <w:r w:rsidR="005C28EA" w:rsidRPr="00D544BB">
        <w:rPr>
          <w:rFonts w:cs="Arial"/>
          <w:i/>
          <w:sz w:val="22"/>
          <w:szCs w:val="22"/>
        </w:rPr>
        <w:t>16-18</w:t>
      </w:r>
      <w:r w:rsidR="005C28EA">
        <w:rPr>
          <w:rFonts w:cs="Arial"/>
          <w:sz w:val="22"/>
          <w:szCs w:val="22"/>
        </w:rPr>
        <w:t xml:space="preserve"> and</w:t>
      </w:r>
      <w:r w:rsidR="005C28EA" w:rsidRPr="005C28EA">
        <w:rPr>
          <w:rFonts w:cs="Arial"/>
          <w:b/>
          <w:sz w:val="22"/>
          <w:szCs w:val="22"/>
        </w:rPr>
        <w:t xml:space="preserve"> </w:t>
      </w:r>
      <w:r w:rsidR="005C28EA">
        <w:rPr>
          <w:rFonts w:cs="Arial"/>
          <w:b/>
          <w:sz w:val="22"/>
          <w:szCs w:val="22"/>
        </w:rPr>
        <w:t>‘</w:t>
      </w:r>
      <w:r w:rsidR="005C28EA" w:rsidRPr="005C28EA">
        <w:rPr>
          <w:rFonts w:cs="Arial"/>
          <w:b/>
          <w:sz w:val="22"/>
          <w:szCs w:val="22"/>
        </w:rPr>
        <w:t>gender</w:t>
      </w:r>
      <w:r w:rsidR="005C28EA">
        <w:rPr>
          <w:rFonts w:cs="Arial"/>
          <w:b/>
          <w:sz w:val="22"/>
          <w:szCs w:val="22"/>
        </w:rPr>
        <w:t>’</w:t>
      </w:r>
      <w:r w:rsidR="00D544BB">
        <w:rPr>
          <w:rFonts w:cs="Arial"/>
          <w:sz w:val="22"/>
          <w:szCs w:val="22"/>
        </w:rPr>
        <w:t xml:space="preserve"> to</w:t>
      </w:r>
      <w:r w:rsidR="005C28EA" w:rsidRPr="005C28EA">
        <w:rPr>
          <w:rFonts w:cs="Arial"/>
          <w:b/>
          <w:sz w:val="22"/>
          <w:szCs w:val="22"/>
        </w:rPr>
        <w:t xml:space="preserve"> </w:t>
      </w:r>
      <w:r w:rsidR="005C28EA" w:rsidRPr="00D544BB">
        <w:rPr>
          <w:rFonts w:cs="Arial"/>
          <w:i/>
          <w:sz w:val="22"/>
          <w:szCs w:val="22"/>
        </w:rPr>
        <w:t>all</w:t>
      </w:r>
      <w:r w:rsidR="005C28EA">
        <w:rPr>
          <w:rFonts w:cs="Arial"/>
          <w:sz w:val="22"/>
          <w:szCs w:val="22"/>
        </w:rPr>
        <w:t>.  It is also possible to look at this information by labour market status.</w:t>
      </w:r>
    </w:p>
    <w:p w14:paraId="6C74D285" w14:textId="68AA6B68" w:rsidR="00E2190F" w:rsidRDefault="00E2190F" w:rsidP="00F0029C">
      <w:pPr>
        <w:tabs>
          <w:tab w:val="left" w:pos="3420"/>
          <w:tab w:val="left" w:pos="3780"/>
        </w:tabs>
        <w:rPr>
          <w:rFonts w:cs="Arial"/>
          <w:sz w:val="22"/>
          <w:szCs w:val="22"/>
        </w:rPr>
      </w:pPr>
    </w:p>
    <w:p w14:paraId="6CE76CD0" w14:textId="41B1FDCF" w:rsidR="00E2190F" w:rsidRDefault="00E2190F" w:rsidP="00F0029C">
      <w:pPr>
        <w:tabs>
          <w:tab w:val="left" w:pos="3420"/>
          <w:tab w:val="left" w:pos="3780"/>
        </w:tabs>
        <w:rPr>
          <w:rFonts w:cs="Arial"/>
          <w:sz w:val="22"/>
          <w:szCs w:val="22"/>
        </w:rPr>
      </w:pPr>
      <w:r>
        <w:rPr>
          <w:rFonts w:cs="Arial"/>
          <w:sz w:val="22"/>
          <w:szCs w:val="22"/>
        </w:rPr>
        <w:t>The example below relate</w:t>
      </w:r>
      <w:r w:rsidR="00B82817">
        <w:rPr>
          <w:rFonts w:cs="Arial"/>
          <w:sz w:val="22"/>
          <w:szCs w:val="22"/>
        </w:rPr>
        <w:t>s</w:t>
      </w:r>
      <w:r>
        <w:rPr>
          <w:rFonts w:cs="Arial"/>
          <w:sz w:val="22"/>
          <w:szCs w:val="22"/>
        </w:rPr>
        <w:t xml:space="preserve"> to the underlying data file </w:t>
      </w:r>
      <w:r w:rsidR="00767042">
        <w:rPr>
          <w:rFonts w:cs="Arial"/>
          <w:sz w:val="22"/>
          <w:szCs w:val="22"/>
        </w:rPr>
        <w:t>‘</w:t>
      </w:r>
      <w:r w:rsidRPr="00767042">
        <w:rPr>
          <w:rFonts w:cs="Arial"/>
          <w:sz w:val="22"/>
          <w:szCs w:val="22"/>
        </w:rPr>
        <w:t>201</w:t>
      </w:r>
      <w:r w:rsidR="000B25CA" w:rsidRPr="00767042">
        <w:rPr>
          <w:rFonts w:cs="Arial"/>
          <w:sz w:val="22"/>
          <w:szCs w:val="22"/>
        </w:rPr>
        <w:t>8</w:t>
      </w:r>
      <w:r w:rsidRPr="00E2190F">
        <w:rPr>
          <w:rFonts w:cs="Arial"/>
          <w:sz w:val="22"/>
          <w:szCs w:val="22"/>
        </w:rPr>
        <w:t>_UD_</w:t>
      </w:r>
      <w:r w:rsidR="00502894">
        <w:rPr>
          <w:rFonts w:cs="Arial"/>
          <w:sz w:val="22"/>
          <w:szCs w:val="22"/>
        </w:rPr>
        <w:t>Headlines_numbers</w:t>
      </w:r>
      <w:r>
        <w:rPr>
          <w:rFonts w:cs="Arial"/>
          <w:sz w:val="22"/>
          <w:szCs w:val="22"/>
        </w:rPr>
        <w:t>.csv</w:t>
      </w:r>
      <w:r w:rsidR="00767042">
        <w:rPr>
          <w:rFonts w:cs="Arial"/>
          <w:sz w:val="22"/>
          <w:szCs w:val="22"/>
        </w:rPr>
        <w:t>’</w:t>
      </w:r>
    </w:p>
    <w:p w14:paraId="315F5C60" w14:textId="2593C16F" w:rsidR="002B11EB" w:rsidRDefault="002B11EB" w:rsidP="00F0029C">
      <w:pPr>
        <w:tabs>
          <w:tab w:val="left" w:pos="3420"/>
          <w:tab w:val="left" w:pos="3780"/>
        </w:tabs>
        <w:rPr>
          <w:rFonts w:cs="Arial"/>
          <w:sz w:val="22"/>
          <w:szCs w:val="22"/>
        </w:rPr>
      </w:pPr>
    </w:p>
    <w:p w14:paraId="30707473" w14:textId="562D1F01" w:rsidR="002B11EB" w:rsidRDefault="00A5372F" w:rsidP="00F0029C">
      <w:pPr>
        <w:tabs>
          <w:tab w:val="left" w:pos="3420"/>
          <w:tab w:val="left" w:pos="3780"/>
        </w:tabs>
        <w:rPr>
          <w:rFonts w:cs="Arial"/>
          <w:sz w:val="22"/>
          <w:szCs w:val="22"/>
        </w:rPr>
      </w:pPr>
      <w:r>
        <w:rPr>
          <w:rFonts w:cs="Arial"/>
          <w:sz w:val="22"/>
          <w:szCs w:val="22"/>
        </w:rPr>
        <w:t>To</w:t>
      </w:r>
      <w:r w:rsidR="002B11EB">
        <w:rPr>
          <w:rFonts w:cs="Arial"/>
          <w:sz w:val="22"/>
          <w:szCs w:val="22"/>
        </w:rPr>
        <w:t xml:space="preserve"> search for</w:t>
      </w:r>
      <w:r w:rsidR="005E53F5">
        <w:rPr>
          <w:rFonts w:cs="Arial"/>
          <w:sz w:val="22"/>
          <w:szCs w:val="22"/>
        </w:rPr>
        <w:t xml:space="preserve"> </w:t>
      </w:r>
      <w:r w:rsidR="00502894">
        <w:rPr>
          <w:rFonts w:cs="Arial"/>
          <w:sz w:val="22"/>
          <w:szCs w:val="22"/>
        </w:rPr>
        <w:t>201</w:t>
      </w:r>
      <w:r w:rsidR="000B25CA">
        <w:rPr>
          <w:rFonts w:cs="Arial"/>
          <w:sz w:val="22"/>
          <w:szCs w:val="22"/>
        </w:rPr>
        <w:t>7</w:t>
      </w:r>
      <w:r w:rsidR="002B11EB">
        <w:rPr>
          <w:rFonts w:cs="Arial"/>
          <w:sz w:val="22"/>
          <w:szCs w:val="22"/>
        </w:rPr>
        <w:t xml:space="preserve"> data for </w:t>
      </w:r>
      <w:r w:rsidR="00EA1D79">
        <w:rPr>
          <w:rFonts w:cs="Arial"/>
          <w:sz w:val="22"/>
          <w:szCs w:val="22"/>
        </w:rPr>
        <w:t>16-year-old</w:t>
      </w:r>
      <w:r w:rsidR="00502894">
        <w:rPr>
          <w:rFonts w:cs="Arial"/>
          <w:sz w:val="22"/>
          <w:szCs w:val="22"/>
        </w:rPr>
        <w:t xml:space="preserve"> males who are economically inactive</w:t>
      </w:r>
      <w:r w:rsidR="002B11EB">
        <w:rPr>
          <w:rFonts w:cs="Arial"/>
          <w:sz w:val="22"/>
          <w:szCs w:val="22"/>
        </w:rPr>
        <w:t>, the following filters</w:t>
      </w:r>
      <w:r w:rsidR="005E53F5">
        <w:rPr>
          <w:rFonts w:cs="Arial"/>
          <w:sz w:val="22"/>
          <w:szCs w:val="22"/>
        </w:rPr>
        <w:t xml:space="preserve"> should be set</w:t>
      </w:r>
      <w:r w:rsidR="002B11EB">
        <w:rPr>
          <w:rFonts w:cs="Arial"/>
          <w:sz w:val="22"/>
          <w:szCs w:val="22"/>
        </w:rPr>
        <w:t xml:space="preserve">: </w:t>
      </w:r>
      <w:r w:rsidR="00EC46EF" w:rsidRPr="00052987">
        <w:rPr>
          <w:rFonts w:cs="Arial"/>
          <w:b/>
          <w:sz w:val="22"/>
          <w:szCs w:val="22"/>
        </w:rPr>
        <w:t>‘</w:t>
      </w:r>
      <w:r w:rsidR="00502894">
        <w:rPr>
          <w:rFonts w:cs="Arial"/>
          <w:b/>
          <w:sz w:val="22"/>
          <w:szCs w:val="22"/>
        </w:rPr>
        <w:t>Y</w:t>
      </w:r>
      <w:r w:rsidR="002B11EB" w:rsidRPr="00052987">
        <w:rPr>
          <w:rFonts w:cs="Arial"/>
          <w:b/>
          <w:sz w:val="22"/>
          <w:szCs w:val="22"/>
        </w:rPr>
        <w:t>ear</w:t>
      </w:r>
      <w:r w:rsidR="00EC46EF" w:rsidRPr="00052987">
        <w:rPr>
          <w:rFonts w:cs="Arial"/>
          <w:b/>
          <w:sz w:val="22"/>
          <w:szCs w:val="22"/>
        </w:rPr>
        <w:t>’</w:t>
      </w:r>
      <w:r w:rsidR="002B11EB">
        <w:rPr>
          <w:rFonts w:cs="Arial"/>
          <w:sz w:val="22"/>
          <w:szCs w:val="22"/>
        </w:rPr>
        <w:t xml:space="preserve"> to </w:t>
      </w:r>
      <w:r w:rsidR="00502894">
        <w:rPr>
          <w:rFonts w:cs="Arial"/>
          <w:i/>
          <w:sz w:val="22"/>
          <w:szCs w:val="22"/>
        </w:rPr>
        <w:t>201</w:t>
      </w:r>
      <w:r w:rsidR="000B25CA">
        <w:rPr>
          <w:rFonts w:cs="Arial"/>
          <w:i/>
          <w:sz w:val="22"/>
          <w:szCs w:val="22"/>
        </w:rPr>
        <w:t>7</w:t>
      </w:r>
      <w:r w:rsidR="002B11EB">
        <w:rPr>
          <w:rFonts w:cs="Arial"/>
          <w:sz w:val="22"/>
          <w:szCs w:val="22"/>
        </w:rPr>
        <w:t xml:space="preserve">, </w:t>
      </w:r>
      <w:r w:rsidR="00EC46EF" w:rsidRPr="00052987">
        <w:rPr>
          <w:rFonts w:cs="Arial"/>
          <w:b/>
          <w:sz w:val="22"/>
          <w:szCs w:val="22"/>
        </w:rPr>
        <w:t>‘</w:t>
      </w:r>
      <w:r w:rsidR="00502894">
        <w:rPr>
          <w:rFonts w:cs="Arial"/>
          <w:b/>
          <w:sz w:val="22"/>
          <w:szCs w:val="22"/>
        </w:rPr>
        <w:t>Age</w:t>
      </w:r>
      <w:r w:rsidR="00EC46EF" w:rsidRPr="00052987">
        <w:rPr>
          <w:rFonts w:cs="Arial"/>
          <w:b/>
          <w:sz w:val="22"/>
          <w:szCs w:val="22"/>
        </w:rPr>
        <w:t>’</w:t>
      </w:r>
      <w:r w:rsidR="002B11EB">
        <w:rPr>
          <w:rFonts w:cs="Arial"/>
          <w:sz w:val="22"/>
          <w:szCs w:val="22"/>
        </w:rPr>
        <w:t xml:space="preserve"> to </w:t>
      </w:r>
      <w:r w:rsidR="00502894">
        <w:rPr>
          <w:rFonts w:cs="Arial"/>
          <w:i/>
          <w:sz w:val="22"/>
          <w:szCs w:val="22"/>
        </w:rPr>
        <w:t>16</w:t>
      </w:r>
      <w:r w:rsidR="002B11EB">
        <w:rPr>
          <w:rFonts w:cs="Arial"/>
          <w:sz w:val="22"/>
          <w:szCs w:val="22"/>
        </w:rPr>
        <w:t xml:space="preserve">, </w:t>
      </w:r>
      <w:r w:rsidR="00EC46EF" w:rsidRPr="00052987">
        <w:rPr>
          <w:rFonts w:cs="Arial"/>
          <w:b/>
          <w:sz w:val="22"/>
          <w:szCs w:val="22"/>
        </w:rPr>
        <w:t>‘</w:t>
      </w:r>
      <w:r w:rsidR="00502894">
        <w:rPr>
          <w:rFonts w:cs="Arial"/>
          <w:b/>
          <w:sz w:val="22"/>
          <w:szCs w:val="22"/>
        </w:rPr>
        <w:t>Gender</w:t>
      </w:r>
      <w:r w:rsidR="002B11EB">
        <w:rPr>
          <w:rFonts w:cs="Arial"/>
          <w:sz w:val="22"/>
          <w:szCs w:val="22"/>
        </w:rPr>
        <w:t xml:space="preserve"> to </w:t>
      </w:r>
      <w:r w:rsidR="00502894">
        <w:rPr>
          <w:rFonts w:cs="Arial"/>
          <w:i/>
          <w:sz w:val="22"/>
          <w:szCs w:val="22"/>
        </w:rPr>
        <w:t>male</w:t>
      </w:r>
      <w:r w:rsidR="004612D6">
        <w:rPr>
          <w:rFonts w:cs="Arial"/>
          <w:sz w:val="22"/>
          <w:szCs w:val="22"/>
        </w:rPr>
        <w:t xml:space="preserve">, </w:t>
      </w:r>
      <w:r w:rsidR="00EC46EF" w:rsidRPr="00052987">
        <w:rPr>
          <w:rFonts w:cs="Arial"/>
          <w:b/>
          <w:sz w:val="22"/>
          <w:szCs w:val="22"/>
        </w:rPr>
        <w:t>‘</w:t>
      </w:r>
      <w:r w:rsidR="00502894">
        <w:rPr>
          <w:rFonts w:cs="Arial"/>
          <w:b/>
          <w:sz w:val="22"/>
          <w:szCs w:val="22"/>
        </w:rPr>
        <w:t>Labour_market_status’</w:t>
      </w:r>
      <w:r w:rsidR="004612D6">
        <w:rPr>
          <w:rFonts w:cs="Arial"/>
          <w:sz w:val="22"/>
          <w:szCs w:val="22"/>
        </w:rPr>
        <w:t xml:space="preserve"> to </w:t>
      </w:r>
      <w:r w:rsidR="00D544BB">
        <w:rPr>
          <w:rFonts w:cs="Arial"/>
          <w:sz w:val="22"/>
          <w:szCs w:val="22"/>
        </w:rPr>
        <w:t>e</w:t>
      </w:r>
      <w:r w:rsidR="00502894" w:rsidRPr="00D544BB">
        <w:rPr>
          <w:rFonts w:cs="Arial"/>
          <w:i/>
          <w:sz w:val="22"/>
          <w:szCs w:val="22"/>
        </w:rPr>
        <w:t>conomically inactive</w:t>
      </w:r>
      <w:r w:rsidR="002B11EB">
        <w:rPr>
          <w:rFonts w:cs="Arial"/>
          <w:sz w:val="22"/>
          <w:szCs w:val="22"/>
        </w:rPr>
        <w:t xml:space="preserve">. The relevant </w:t>
      </w:r>
      <w:r w:rsidR="00502894">
        <w:rPr>
          <w:rFonts w:cs="Arial"/>
          <w:sz w:val="22"/>
          <w:szCs w:val="22"/>
        </w:rPr>
        <w:t xml:space="preserve">participation </w:t>
      </w:r>
      <w:r w:rsidR="005E53F5">
        <w:rPr>
          <w:rFonts w:cs="Arial"/>
          <w:sz w:val="22"/>
          <w:szCs w:val="22"/>
        </w:rPr>
        <w:t>fi</w:t>
      </w:r>
      <w:r w:rsidR="00502894">
        <w:rPr>
          <w:rFonts w:cs="Arial"/>
          <w:sz w:val="22"/>
          <w:szCs w:val="22"/>
        </w:rPr>
        <w:t xml:space="preserve">gures will be shown in columns </w:t>
      </w:r>
      <w:r w:rsidR="00E65477">
        <w:rPr>
          <w:rFonts w:cs="Arial"/>
          <w:sz w:val="22"/>
          <w:szCs w:val="22"/>
        </w:rPr>
        <w:t>G</w:t>
      </w:r>
      <w:r w:rsidR="00502894">
        <w:rPr>
          <w:rFonts w:cs="Arial"/>
          <w:sz w:val="22"/>
          <w:szCs w:val="22"/>
        </w:rPr>
        <w:t xml:space="preserve"> to R</w:t>
      </w:r>
      <w:r w:rsidR="005E53F5">
        <w:rPr>
          <w:rFonts w:cs="Arial"/>
          <w:sz w:val="22"/>
          <w:szCs w:val="22"/>
        </w:rPr>
        <w:t>.</w:t>
      </w:r>
    </w:p>
    <w:p w14:paraId="535EBD4A" w14:textId="42DB3643" w:rsidR="00BD705F" w:rsidRPr="00EB102A" w:rsidRDefault="00BD705F" w:rsidP="00F0029C">
      <w:pPr>
        <w:tabs>
          <w:tab w:val="left" w:pos="3420"/>
          <w:tab w:val="left" w:pos="3780"/>
        </w:tabs>
        <w:rPr>
          <w:rFonts w:cs="Arial"/>
          <w:sz w:val="22"/>
          <w:szCs w:val="22"/>
        </w:rPr>
      </w:pPr>
    </w:p>
    <w:p w14:paraId="7E2F7411" w14:textId="7CB35CD7" w:rsidR="001B7993" w:rsidRDefault="00767042" w:rsidP="00A24BFE">
      <w:pPr>
        <w:tabs>
          <w:tab w:val="left" w:pos="3420"/>
          <w:tab w:val="left" w:pos="3780"/>
        </w:tabs>
        <w:rPr>
          <w:rFonts w:cs="Arial"/>
          <w:b/>
          <w:szCs w:val="22"/>
        </w:rPr>
      </w:pPr>
      <w:r>
        <w:rPr>
          <w:noProof/>
          <w:lang w:eastAsia="en-GB"/>
        </w:rPr>
        <w:drawing>
          <wp:inline distT="0" distB="0" distL="0" distR="0" wp14:anchorId="07FD9B3F" wp14:editId="317610F4">
            <wp:extent cx="9251950" cy="518795"/>
            <wp:effectExtent l="0" t="0" r="635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9251950" cy="518795"/>
                    </a:xfrm>
                    <a:prstGeom prst="rect">
                      <a:avLst/>
                    </a:prstGeom>
                  </pic:spPr>
                </pic:pic>
              </a:graphicData>
            </a:graphic>
          </wp:inline>
        </w:drawing>
      </w:r>
    </w:p>
    <w:p w14:paraId="0E25844A" w14:textId="77777777" w:rsidR="00B82817" w:rsidRDefault="00B82817" w:rsidP="00EC2EBC">
      <w:pPr>
        <w:tabs>
          <w:tab w:val="left" w:pos="3420"/>
          <w:tab w:val="left" w:pos="3780"/>
        </w:tabs>
        <w:rPr>
          <w:rFonts w:cs="Arial"/>
          <w:b/>
          <w:sz w:val="20"/>
          <w:szCs w:val="22"/>
        </w:rPr>
      </w:pPr>
    </w:p>
    <w:p w14:paraId="79B487B2" w14:textId="4AEA0097" w:rsidR="00EC2EBC" w:rsidRPr="00EA1D79" w:rsidRDefault="00EC2EBC" w:rsidP="00EC2EBC">
      <w:pPr>
        <w:tabs>
          <w:tab w:val="left" w:pos="3420"/>
          <w:tab w:val="left" w:pos="3780"/>
        </w:tabs>
        <w:rPr>
          <w:rFonts w:cs="Arial"/>
          <w:b/>
          <w:sz w:val="22"/>
          <w:szCs w:val="22"/>
          <w:u w:val="single"/>
        </w:rPr>
      </w:pPr>
      <w:r w:rsidRPr="00EA1D79">
        <w:rPr>
          <w:rFonts w:cs="Arial"/>
          <w:b/>
          <w:sz w:val="22"/>
          <w:szCs w:val="22"/>
          <w:u w:val="single"/>
        </w:rPr>
        <w:t xml:space="preserve">Example 2: retrieve data for a specific </w:t>
      </w:r>
      <w:r w:rsidR="00E34650" w:rsidRPr="00EA1D79">
        <w:rPr>
          <w:rFonts w:cs="Arial"/>
          <w:b/>
          <w:sz w:val="22"/>
          <w:szCs w:val="22"/>
          <w:u w:val="single"/>
        </w:rPr>
        <w:t>institution type</w:t>
      </w:r>
    </w:p>
    <w:p w14:paraId="5528B06D" w14:textId="7E171D49" w:rsidR="00EC2EBC" w:rsidRDefault="00EC2EBC" w:rsidP="00A24BFE">
      <w:pPr>
        <w:tabs>
          <w:tab w:val="left" w:pos="3420"/>
          <w:tab w:val="left" w:pos="3780"/>
        </w:tabs>
        <w:rPr>
          <w:rFonts w:cs="Arial"/>
          <w:b/>
          <w:szCs w:val="22"/>
        </w:rPr>
      </w:pPr>
    </w:p>
    <w:p w14:paraId="57CB77C6" w14:textId="72D0F0F2" w:rsidR="00851CB8" w:rsidRDefault="00851CB8" w:rsidP="00A24BFE">
      <w:pPr>
        <w:tabs>
          <w:tab w:val="left" w:pos="3420"/>
          <w:tab w:val="left" w:pos="3780"/>
        </w:tabs>
        <w:rPr>
          <w:rFonts w:cs="Arial"/>
          <w:sz w:val="22"/>
          <w:szCs w:val="22"/>
        </w:rPr>
      </w:pPr>
      <w:r w:rsidRPr="00851CB8">
        <w:rPr>
          <w:rFonts w:cs="Arial"/>
          <w:sz w:val="22"/>
          <w:szCs w:val="22"/>
        </w:rPr>
        <w:t>The</w:t>
      </w:r>
      <w:r w:rsidR="00632A96">
        <w:rPr>
          <w:rFonts w:cs="Arial"/>
          <w:sz w:val="22"/>
          <w:szCs w:val="22"/>
        </w:rPr>
        <w:t xml:space="preserve"> </w:t>
      </w:r>
      <w:r w:rsidR="00972184" w:rsidRPr="00972184">
        <w:rPr>
          <w:rFonts w:cs="Arial"/>
          <w:b/>
          <w:sz w:val="22"/>
          <w:szCs w:val="22"/>
        </w:rPr>
        <w:t>‘</w:t>
      </w:r>
      <w:r w:rsidR="00E34650">
        <w:rPr>
          <w:rFonts w:cs="Arial"/>
          <w:b/>
          <w:sz w:val="22"/>
          <w:szCs w:val="22"/>
        </w:rPr>
        <w:t>institution type’</w:t>
      </w:r>
      <w:r w:rsidR="00632A96">
        <w:rPr>
          <w:rFonts w:cs="Arial"/>
          <w:sz w:val="22"/>
          <w:szCs w:val="22"/>
        </w:rPr>
        <w:t xml:space="preserve"> column in underlying data files</w:t>
      </w:r>
      <w:r w:rsidR="001D6FE4">
        <w:rPr>
          <w:rFonts w:cs="Arial"/>
          <w:sz w:val="22"/>
          <w:szCs w:val="22"/>
        </w:rPr>
        <w:t xml:space="preserve"> allows users to choose which </w:t>
      </w:r>
      <w:r w:rsidR="00E34650">
        <w:rPr>
          <w:rFonts w:cs="Arial"/>
          <w:sz w:val="22"/>
          <w:szCs w:val="22"/>
        </w:rPr>
        <w:t>specific institution type(s)</w:t>
      </w:r>
      <w:r w:rsidR="001D6FE4">
        <w:rPr>
          <w:rFonts w:cs="Arial"/>
          <w:sz w:val="22"/>
          <w:szCs w:val="22"/>
        </w:rPr>
        <w:t xml:space="preserve"> they wan</w:t>
      </w:r>
      <w:r w:rsidR="00D544BB">
        <w:rPr>
          <w:rFonts w:cs="Arial"/>
          <w:sz w:val="22"/>
          <w:szCs w:val="22"/>
        </w:rPr>
        <w:t>t the information displayed for.</w:t>
      </w:r>
    </w:p>
    <w:p w14:paraId="1F7098A9" w14:textId="12E08D5D" w:rsidR="00BB0134" w:rsidRDefault="00BB0134" w:rsidP="00A24BFE">
      <w:pPr>
        <w:tabs>
          <w:tab w:val="left" w:pos="3420"/>
          <w:tab w:val="left" w:pos="3780"/>
        </w:tabs>
        <w:rPr>
          <w:rFonts w:cs="Arial"/>
          <w:sz w:val="22"/>
          <w:szCs w:val="22"/>
        </w:rPr>
      </w:pPr>
    </w:p>
    <w:p w14:paraId="4B9BED58" w14:textId="504AE957" w:rsidR="00BB0134" w:rsidRDefault="00BB0134" w:rsidP="00A24BFE">
      <w:pPr>
        <w:tabs>
          <w:tab w:val="left" w:pos="3420"/>
          <w:tab w:val="left" w:pos="3780"/>
        </w:tabs>
        <w:rPr>
          <w:rFonts w:cs="Arial"/>
          <w:sz w:val="22"/>
          <w:szCs w:val="22"/>
        </w:rPr>
      </w:pPr>
      <w:r>
        <w:rPr>
          <w:rFonts w:cs="Arial"/>
          <w:sz w:val="22"/>
          <w:szCs w:val="22"/>
        </w:rPr>
        <w:t xml:space="preserve">The example below relates to the underlying data file </w:t>
      </w:r>
      <w:r w:rsidR="00767042">
        <w:rPr>
          <w:rFonts w:cs="Arial"/>
          <w:sz w:val="22"/>
          <w:szCs w:val="22"/>
        </w:rPr>
        <w:t>‘</w:t>
      </w:r>
      <w:r w:rsidR="00E34650">
        <w:rPr>
          <w:rFonts w:cs="Arial"/>
          <w:sz w:val="22"/>
          <w:szCs w:val="22"/>
        </w:rPr>
        <w:t>201</w:t>
      </w:r>
      <w:r w:rsidR="000B25CA">
        <w:rPr>
          <w:rFonts w:cs="Arial"/>
          <w:sz w:val="22"/>
          <w:szCs w:val="22"/>
        </w:rPr>
        <w:t>8</w:t>
      </w:r>
      <w:r w:rsidR="00E34650">
        <w:rPr>
          <w:rFonts w:cs="Arial"/>
          <w:sz w:val="22"/>
          <w:szCs w:val="22"/>
        </w:rPr>
        <w:t>_UD_Inst&amp;qual_numbers</w:t>
      </w:r>
      <w:r>
        <w:rPr>
          <w:rFonts w:cs="Arial"/>
          <w:sz w:val="22"/>
          <w:szCs w:val="22"/>
        </w:rPr>
        <w:t>.csv</w:t>
      </w:r>
      <w:r w:rsidR="00767042">
        <w:rPr>
          <w:rFonts w:cs="Arial"/>
          <w:sz w:val="22"/>
          <w:szCs w:val="22"/>
        </w:rPr>
        <w:t>’</w:t>
      </w:r>
    </w:p>
    <w:p w14:paraId="23F08D83" w14:textId="3756DCDF" w:rsidR="00BB0134" w:rsidRDefault="00BB0134" w:rsidP="00A24BFE">
      <w:pPr>
        <w:tabs>
          <w:tab w:val="left" w:pos="3420"/>
          <w:tab w:val="left" w:pos="3780"/>
        </w:tabs>
        <w:rPr>
          <w:rFonts w:cs="Arial"/>
          <w:sz w:val="22"/>
          <w:szCs w:val="22"/>
        </w:rPr>
      </w:pPr>
    </w:p>
    <w:p w14:paraId="1A643ABE" w14:textId="4B6693E5" w:rsidR="00BB0134" w:rsidRDefault="00E34650" w:rsidP="00A24BFE">
      <w:pPr>
        <w:tabs>
          <w:tab w:val="left" w:pos="3420"/>
          <w:tab w:val="left" w:pos="3780"/>
        </w:tabs>
        <w:rPr>
          <w:rFonts w:cs="Arial"/>
          <w:sz w:val="22"/>
          <w:szCs w:val="22"/>
        </w:rPr>
      </w:pPr>
      <w:r>
        <w:rPr>
          <w:rFonts w:cs="Arial"/>
          <w:sz w:val="22"/>
          <w:szCs w:val="22"/>
        </w:rPr>
        <w:t>To search for 201</w:t>
      </w:r>
      <w:r w:rsidR="000B25CA">
        <w:rPr>
          <w:rFonts w:cs="Arial"/>
          <w:sz w:val="22"/>
          <w:szCs w:val="22"/>
        </w:rPr>
        <w:t>7</w:t>
      </w:r>
      <w:r>
        <w:rPr>
          <w:rFonts w:cs="Arial"/>
          <w:sz w:val="22"/>
          <w:szCs w:val="22"/>
        </w:rPr>
        <w:t xml:space="preserve"> participation</w:t>
      </w:r>
      <w:r w:rsidR="00BB0134">
        <w:rPr>
          <w:rFonts w:cs="Arial"/>
          <w:sz w:val="22"/>
          <w:szCs w:val="22"/>
        </w:rPr>
        <w:t xml:space="preserve"> data for </w:t>
      </w:r>
      <w:r w:rsidR="00EA1D79">
        <w:rPr>
          <w:rFonts w:cs="Arial"/>
          <w:sz w:val="22"/>
          <w:szCs w:val="22"/>
        </w:rPr>
        <w:t>17-year-old</w:t>
      </w:r>
      <w:r>
        <w:rPr>
          <w:rFonts w:cs="Arial"/>
          <w:sz w:val="22"/>
          <w:szCs w:val="22"/>
        </w:rPr>
        <w:t xml:space="preserve"> females in </w:t>
      </w:r>
      <w:r w:rsidR="00767042">
        <w:rPr>
          <w:rFonts w:cs="Arial"/>
          <w:sz w:val="22"/>
          <w:szCs w:val="22"/>
        </w:rPr>
        <w:t>state-funded schools</w:t>
      </w:r>
      <w:r w:rsidR="006109CF">
        <w:rPr>
          <w:rFonts w:cs="Arial"/>
          <w:sz w:val="22"/>
          <w:szCs w:val="22"/>
        </w:rPr>
        <w:t xml:space="preserve"> and full time</w:t>
      </w:r>
      <w:r w:rsidR="007F7AA1">
        <w:rPr>
          <w:rFonts w:cs="Arial"/>
          <w:sz w:val="22"/>
          <w:szCs w:val="22"/>
        </w:rPr>
        <w:t xml:space="preserve">, </w:t>
      </w:r>
      <w:r w:rsidR="0019416D">
        <w:rPr>
          <w:rFonts w:cs="Arial"/>
          <w:sz w:val="22"/>
          <w:szCs w:val="22"/>
        </w:rPr>
        <w:t>the following filters should be set:</w:t>
      </w:r>
      <w:r w:rsidR="004612D6">
        <w:rPr>
          <w:rFonts w:cs="Arial"/>
          <w:sz w:val="22"/>
          <w:szCs w:val="22"/>
        </w:rPr>
        <w:t xml:space="preserve"> </w:t>
      </w:r>
      <w:r w:rsidR="00EC46EF" w:rsidRPr="00052987">
        <w:rPr>
          <w:rFonts w:cs="Arial"/>
          <w:b/>
          <w:sz w:val="22"/>
          <w:szCs w:val="22"/>
        </w:rPr>
        <w:t>‘</w:t>
      </w:r>
      <w:r w:rsidR="004612D6" w:rsidRPr="00052987">
        <w:rPr>
          <w:rFonts w:cs="Arial"/>
          <w:b/>
          <w:sz w:val="22"/>
          <w:szCs w:val="22"/>
        </w:rPr>
        <w:t>year</w:t>
      </w:r>
      <w:r w:rsidR="00EC46EF" w:rsidRPr="00052987">
        <w:rPr>
          <w:rFonts w:cs="Arial"/>
          <w:b/>
          <w:sz w:val="22"/>
          <w:szCs w:val="22"/>
        </w:rPr>
        <w:t>’</w:t>
      </w:r>
      <w:r w:rsidR="004612D6">
        <w:rPr>
          <w:rFonts w:cs="Arial"/>
          <w:sz w:val="22"/>
          <w:szCs w:val="22"/>
        </w:rPr>
        <w:t xml:space="preserve"> to </w:t>
      </w:r>
      <w:r>
        <w:rPr>
          <w:rFonts w:cs="Arial"/>
          <w:i/>
          <w:sz w:val="22"/>
          <w:szCs w:val="22"/>
        </w:rPr>
        <w:t>20</w:t>
      </w:r>
      <w:r w:rsidR="004612D6" w:rsidRPr="00584C14">
        <w:rPr>
          <w:rFonts w:cs="Arial"/>
          <w:i/>
          <w:sz w:val="22"/>
          <w:szCs w:val="22"/>
        </w:rPr>
        <w:t>1</w:t>
      </w:r>
      <w:r w:rsidR="000B25CA">
        <w:rPr>
          <w:rFonts w:cs="Arial"/>
          <w:i/>
          <w:sz w:val="22"/>
          <w:szCs w:val="22"/>
        </w:rPr>
        <w:t>7</w:t>
      </w:r>
      <w:r w:rsidR="002F5B10">
        <w:rPr>
          <w:rFonts w:cs="Arial"/>
          <w:sz w:val="22"/>
          <w:szCs w:val="22"/>
        </w:rPr>
        <w:t xml:space="preserve">, </w:t>
      </w:r>
      <w:r w:rsidRPr="00052987">
        <w:rPr>
          <w:rFonts w:cs="Arial"/>
          <w:b/>
          <w:sz w:val="22"/>
          <w:szCs w:val="22"/>
        </w:rPr>
        <w:t>‘</w:t>
      </w:r>
      <w:r>
        <w:rPr>
          <w:rFonts w:cs="Arial"/>
          <w:b/>
          <w:sz w:val="22"/>
          <w:szCs w:val="22"/>
        </w:rPr>
        <w:t>Age</w:t>
      </w:r>
      <w:r w:rsidRPr="00052987">
        <w:rPr>
          <w:rFonts w:cs="Arial"/>
          <w:b/>
          <w:sz w:val="22"/>
          <w:szCs w:val="22"/>
        </w:rPr>
        <w:t>’</w:t>
      </w:r>
      <w:r>
        <w:rPr>
          <w:rFonts w:cs="Arial"/>
          <w:sz w:val="22"/>
          <w:szCs w:val="22"/>
        </w:rPr>
        <w:t xml:space="preserve"> to </w:t>
      </w:r>
      <w:r>
        <w:rPr>
          <w:rFonts w:cs="Arial"/>
          <w:i/>
          <w:sz w:val="22"/>
          <w:szCs w:val="22"/>
        </w:rPr>
        <w:t>17</w:t>
      </w:r>
      <w:r>
        <w:rPr>
          <w:rFonts w:cs="Arial"/>
          <w:sz w:val="22"/>
          <w:szCs w:val="22"/>
        </w:rPr>
        <w:t xml:space="preserve">, </w:t>
      </w:r>
      <w:r w:rsidRPr="00052987">
        <w:rPr>
          <w:rFonts w:cs="Arial"/>
          <w:b/>
          <w:sz w:val="22"/>
          <w:szCs w:val="22"/>
        </w:rPr>
        <w:t>‘</w:t>
      </w:r>
      <w:r>
        <w:rPr>
          <w:rFonts w:cs="Arial"/>
          <w:b/>
          <w:sz w:val="22"/>
          <w:szCs w:val="22"/>
        </w:rPr>
        <w:t>Gender</w:t>
      </w:r>
      <w:r w:rsidR="00767042">
        <w:rPr>
          <w:rFonts w:cs="Arial"/>
          <w:b/>
          <w:sz w:val="22"/>
          <w:szCs w:val="22"/>
        </w:rPr>
        <w:t>’</w:t>
      </w:r>
      <w:r>
        <w:rPr>
          <w:rFonts w:cs="Arial"/>
          <w:sz w:val="22"/>
          <w:szCs w:val="22"/>
        </w:rPr>
        <w:t xml:space="preserve"> to</w:t>
      </w:r>
      <w:r w:rsidRPr="00E34650">
        <w:rPr>
          <w:rFonts w:cs="Arial"/>
          <w:i/>
          <w:sz w:val="22"/>
          <w:szCs w:val="22"/>
        </w:rPr>
        <w:t xml:space="preserve"> female</w:t>
      </w:r>
      <w:r>
        <w:rPr>
          <w:rFonts w:cs="Arial"/>
          <w:b/>
          <w:sz w:val="22"/>
          <w:szCs w:val="22"/>
        </w:rPr>
        <w:t>,</w:t>
      </w:r>
      <w:r w:rsidRPr="00052987">
        <w:rPr>
          <w:rFonts w:cs="Arial"/>
          <w:b/>
          <w:sz w:val="22"/>
          <w:szCs w:val="22"/>
        </w:rPr>
        <w:t xml:space="preserve"> </w:t>
      </w:r>
      <w:r w:rsidR="00EC46EF" w:rsidRPr="00052987">
        <w:rPr>
          <w:rFonts w:cs="Arial"/>
          <w:b/>
          <w:sz w:val="22"/>
          <w:szCs w:val="22"/>
        </w:rPr>
        <w:t>‘</w:t>
      </w:r>
      <w:r>
        <w:rPr>
          <w:rFonts w:cs="Arial"/>
          <w:b/>
          <w:sz w:val="22"/>
          <w:szCs w:val="22"/>
        </w:rPr>
        <w:t>institution</w:t>
      </w:r>
      <w:r w:rsidR="002F5B10" w:rsidRPr="00052987">
        <w:rPr>
          <w:rFonts w:cs="Arial"/>
          <w:b/>
          <w:sz w:val="22"/>
          <w:szCs w:val="22"/>
        </w:rPr>
        <w:t>_type</w:t>
      </w:r>
      <w:r w:rsidR="00EC46EF" w:rsidRPr="00052987">
        <w:rPr>
          <w:rFonts w:cs="Arial"/>
          <w:b/>
          <w:sz w:val="22"/>
          <w:szCs w:val="22"/>
        </w:rPr>
        <w:t>’</w:t>
      </w:r>
      <w:r w:rsidR="002F5B10">
        <w:rPr>
          <w:rFonts w:cs="Arial"/>
          <w:sz w:val="22"/>
          <w:szCs w:val="22"/>
        </w:rPr>
        <w:t xml:space="preserve"> to </w:t>
      </w:r>
      <w:r w:rsidR="00767042">
        <w:rPr>
          <w:rFonts w:cs="Arial"/>
          <w:i/>
          <w:sz w:val="22"/>
          <w:szCs w:val="22"/>
        </w:rPr>
        <w:t>All state-funded schools</w:t>
      </w:r>
      <w:r w:rsidR="006109CF">
        <w:rPr>
          <w:rFonts w:cs="Arial"/>
          <w:i/>
          <w:sz w:val="22"/>
          <w:szCs w:val="22"/>
        </w:rPr>
        <w:t xml:space="preserve">, </w:t>
      </w:r>
      <w:r w:rsidR="006109CF" w:rsidRPr="006109CF">
        <w:rPr>
          <w:rFonts w:cs="Arial"/>
          <w:b/>
          <w:sz w:val="22"/>
          <w:szCs w:val="22"/>
        </w:rPr>
        <w:t>‘</w:t>
      </w:r>
      <w:r w:rsidR="00D544BB">
        <w:rPr>
          <w:rFonts w:cs="Arial"/>
          <w:b/>
          <w:sz w:val="22"/>
          <w:szCs w:val="22"/>
        </w:rPr>
        <w:t>Mode_of_study</w:t>
      </w:r>
      <w:r w:rsidR="00767042">
        <w:rPr>
          <w:rFonts w:cs="Arial"/>
          <w:b/>
          <w:sz w:val="22"/>
          <w:szCs w:val="22"/>
        </w:rPr>
        <w:t>’</w:t>
      </w:r>
      <w:r w:rsidR="006109CF">
        <w:rPr>
          <w:rFonts w:cs="Arial"/>
          <w:i/>
          <w:sz w:val="22"/>
          <w:szCs w:val="22"/>
        </w:rPr>
        <w:t xml:space="preserve"> to ful</w:t>
      </w:r>
      <w:r w:rsidR="00D544BB">
        <w:rPr>
          <w:rFonts w:cs="Arial"/>
          <w:i/>
          <w:sz w:val="22"/>
          <w:szCs w:val="22"/>
        </w:rPr>
        <w:t>l-</w:t>
      </w:r>
      <w:r w:rsidR="006109CF">
        <w:rPr>
          <w:rFonts w:cs="Arial"/>
          <w:i/>
          <w:sz w:val="22"/>
          <w:szCs w:val="22"/>
        </w:rPr>
        <w:t>time</w:t>
      </w:r>
      <w:r w:rsidR="002F5B10">
        <w:rPr>
          <w:rFonts w:cs="Arial"/>
          <w:sz w:val="22"/>
          <w:szCs w:val="22"/>
        </w:rPr>
        <w:t xml:space="preserve">. The relevant </w:t>
      </w:r>
      <w:r>
        <w:rPr>
          <w:rFonts w:cs="Arial"/>
          <w:sz w:val="22"/>
          <w:szCs w:val="22"/>
        </w:rPr>
        <w:t>participation</w:t>
      </w:r>
      <w:r w:rsidR="002F5B10">
        <w:rPr>
          <w:rFonts w:cs="Arial"/>
          <w:sz w:val="22"/>
          <w:szCs w:val="22"/>
        </w:rPr>
        <w:t xml:space="preserve"> fi</w:t>
      </w:r>
      <w:r>
        <w:rPr>
          <w:rFonts w:cs="Arial"/>
          <w:sz w:val="22"/>
          <w:szCs w:val="22"/>
        </w:rPr>
        <w:t>gures will be shown in columns G to AA</w:t>
      </w:r>
      <w:r w:rsidR="002F5B10">
        <w:rPr>
          <w:rFonts w:cs="Arial"/>
          <w:sz w:val="22"/>
          <w:szCs w:val="22"/>
        </w:rPr>
        <w:t>.</w:t>
      </w:r>
    </w:p>
    <w:p w14:paraId="11A1E512" w14:textId="77777777" w:rsidR="0041619B" w:rsidRDefault="0041619B" w:rsidP="00A24BFE">
      <w:pPr>
        <w:tabs>
          <w:tab w:val="left" w:pos="3420"/>
          <w:tab w:val="left" w:pos="3780"/>
        </w:tabs>
        <w:rPr>
          <w:rFonts w:cs="Arial"/>
          <w:sz w:val="22"/>
          <w:szCs w:val="22"/>
        </w:rPr>
      </w:pPr>
    </w:p>
    <w:p w14:paraId="01FA046B" w14:textId="6D2E5D33" w:rsidR="00F94742" w:rsidRPr="00851CB8" w:rsidRDefault="00767042" w:rsidP="00A24BFE">
      <w:pPr>
        <w:tabs>
          <w:tab w:val="left" w:pos="3420"/>
          <w:tab w:val="left" w:pos="3780"/>
        </w:tabs>
        <w:rPr>
          <w:rFonts w:cs="Arial"/>
          <w:sz w:val="22"/>
          <w:szCs w:val="22"/>
        </w:rPr>
      </w:pPr>
      <w:r>
        <w:rPr>
          <w:noProof/>
          <w:lang w:eastAsia="en-GB"/>
        </w:rPr>
        <w:drawing>
          <wp:inline distT="0" distB="0" distL="0" distR="0" wp14:anchorId="26BA7022" wp14:editId="262D3B6D">
            <wp:extent cx="9251950" cy="706120"/>
            <wp:effectExtent l="0" t="0" r="635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9251950" cy="706120"/>
                    </a:xfrm>
                    <a:prstGeom prst="rect">
                      <a:avLst/>
                    </a:prstGeom>
                  </pic:spPr>
                </pic:pic>
              </a:graphicData>
            </a:graphic>
          </wp:inline>
        </w:drawing>
      </w:r>
    </w:p>
    <w:sectPr w:rsidR="00F94742" w:rsidRPr="00851CB8" w:rsidSect="00B82817">
      <w:pgSz w:w="16838" w:h="11906" w:orient="landscape"/>
      <w:pgMar w:top="1134" w:right="1134" w:bottom="1134" w:left="1134"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B614FFA" w14:textId="77777777" w:rsidR="002A2212" w:rsidRDefault="002A2212">
      <w:r>
        <w:separator/>
      </w:r>
    </w:p>
  </w:endnote>
  <w:endnote w:type="continuationSeparator" w:id="0">
    <w:p w14:paraId="1E62E0FC" w14:textId="77777777" w:rsidR="002A2212" w:rsidRDefault="002A22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rlett">
    <w:panose1 w:val="00000000000000000000"/>
    <w:charset w:val="02"/>
    <w:family w:val="auto"/>
    <w:pitch w:val="variable"/>
    <w:sig w:usb0="00000000" w:usb1="10000000" w:usb2="00000000" w:usb3="00000000" w:csb0="80000000" w:csb1="00000000"/>
  </w:font>
  <w:font w:name="MS Shell Dlg">
    <w:panose1 w:val="020B0604020202020204"/>
    <w:charset w:val="00"/>
    <w:family w:val="swiss"/>
    <w:pitch w:val="variable"/>
    <w:sig w:usb0="E5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01207690"/>
      <w:docPartObj>
        <w:docPartGallery w:val="Page Numbers (Bottom of Page)"/>
        <w:docPartUnique/>
      </w:docPartObj>
    </w:sdtPr>
    <w:sdtEndPr>
      <w:rPr>
        <w:noProof/>
      </w:rPr>
    </w:sdtEndPr>
    <w:sdtContent>
      <w:p w14:paraId="672A2280" w14:textId="7BF721B1" w:rsidR="00E61C7B" w:rsidRDefault="00E61C7B">
        <w:pPr>
          <w:pStyle w:val="Footer"/>
          <w:jc w:val="right"/>
        </w:pPr>
        <w:r>
          <w:fldChar w:fldCharType="begin"/>
        </w:r>
        <w:r>
          <w:instrText xml:space="preserve"> PAGE   \* MERGEFORMAT </w:instrText>
        </w:r>
        <w:r>
          <w:fldChar w:fldCharType="separate"/>
        </w:r>
        <w:r w:rsidR="000E55E4">
          <w:rPr>
            <w:noProof/>
          </w:rPr>
          <w:t>2</w:t>
        </w:r>
        <w:r>
          <w:rPr>
            <w:noProof/>
          </w:rPr>
          <w:fldChar w:fldCharType="end"/>
        </w:r>
      </w:p>
    </w:sdtContent>
  </w:sdt>
  <w:p w14:paraId="567A8900" w14:textId="77777777" w:rsidR="00E61C7B" w:rsidRDefault="00E61C7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01C4BA" w14:textId="77777777" w:rsidR="002A2212" w:rsidRDefault="002A2212">
      <w:r>
        <w:separator/>
      </w:r>
    </w:p>
  </w:footnote>
  <w:footnote w:type="continuationSeparator" w:id="0">
    <w:p w14:paraId="4FF8E0DE" w14:textId="77777777" w:rsidR="002A2212" w:rsidRDefault="002A221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E53C74"/>
    <w:multiLevelType w:val="hybridMultilevel"/>
    <w:tmpl w:val="C7F6DE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0943EF7"/>
    <w:multiLevelType w:val="hybridMultilevel"/>
    <w:tmpl w:val="FA7C06C6"/>
    <w:lvl w:ilvl="0" w:tplc="501CAEB6">
      <w:numFmt w:val="decimal"/>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15:restartNumberingAfterBreak="0">
    <w:nsid w:val="19B748E1"/>
    <w:multiLevelType w:val="multilevel"/>
    <w:tmpl w:val="44AE43A2"/>
    <w:lvl w:ilvl="0">
      <w:start w:val="1"/>
      <w:numFmt w:val="decimal"/>
      <w:lvlRestart w:val="0"/>
      <w:pStyle w:val="DfESOutNumbered"/>
      <w:lvlText w:val="%1."/>
      <w:lvlJc w:val="left"/>
      <w:pPr>
        <w:tabs>
          <w:tab w:val="num" w:pos="720"/>
        </w:tabs>
        <w:ind w:left="0" w:firstLine="0"/>
      </w:pPr>
    </w:lvl>
    <w:lvl w:ilvl="1">
      <w:start w:val="1"/>
      <w:numFmt w:val="lowerLetter"/>
      <w:lvlText w:val="%2."/>
      <w:lvlJc w:val="left"/>
      <w:pPr>
        <w:tabs>
          <w:tab w:val="num" w:pos="1440"/>
        </w:tabs>
        <w:ind w:left="1440" w:hanging="720"/>
      </w:pPr>
    </w:lvl>
    <w:lvl w:ilvl="2">
      <w:start w:val="1"/>
      <w:numFmt w:val="lowerRoman"/>
      <w:lvlText w:val="%3)"/>
      <w:lvlJc w:val="left"/>
      <w:pPr>
        <w:tabs>
          <w:tab w:val="num" w:pos="2160"/>
        </w:tabs>
        <w:ind w:left="2160" w:hanging="720"/>
      </w:pPr>
    </w:lvl>
    <w:lvl w:ilvl="3">
      <w:start w:val="1"/>
      <w:numFmt w:val="lowerLetter"/>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lowerRoman"/>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lowerLetter"/>
      <w:lvlText w:val="%8."/>
      <w:lvlJc w:val="left"/>
      <w:pPr>
        <w:tabs>
          <w:tab w:val="num" w:pos="5760"/>
        </w:tabs>
        <w:ind w:left="5760" w:hanging="720"/>
      </w:pPr>
    </w:lvl>
    <w:lvl w:ilvl="8">
      <w:start w:val="1"/>
      <w:numFmt w:val="lowerRoman"/>
      <w:lvlText w:val="%9."/>
      <w:lvlJc w:val="left"/>
      <w:pPr>
        <w:tabs>
          <w:tab w:val="num" w:pos="6480"/>
        </w:tabs>
        <w:ind w:left="6480" w:hanging="720"/>
      </w:pPr>
    </w:lvl>
  </w:abstractNum>
  <w:abstractNum w:abstractNumId="3" w15:restartNumberingAfterBreak="0">
    <w:nsid w:val="1C26135B"/>
    <w:multiLevelType w:val="hybridMultilevel"/>
    <w:tmpl w:val="D5825720"/>
    <w:lvl w:ilvl="0" w:tplc="2A600128">
      <w:start w:val="6"/>
      <w:numFmt w:val="bullet"/>
      <w:lvlText w:val="–"/>
      <w:lvlJc w:val="left"/>
      <w:pPr>
        <w:tabs>
          <w:tab w:val="num" w:pos="1620"/>
        </w:tabs>
        <w:ind w:left="1620" w:hanging="540"/>
      </w:pPr>
      <w:rPr>
        <w:rFonts w:ascii="Arial" w:eastAsia="Times New Roman" w:hAnsi="Arial" w:cs="Arial" w:hint="default"/>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4" w15:restartNumberingAfterBreak="0">
    <w:nsid w:val="208547F5"/>
    <w:multiLevelType w:val="hybridMultilevel"/>
    <w:tmpl w:val="860A947A"/>
    <w:lvl w:ilvl="0" w:tplc="08090001">
      <w:start w:val="1"/>
      <w:numFmt w:val="bullet"/>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21C4220B"/>
    <w:multiLevelType w:val="hybridMultilevel"/>
    <w:tmpl w:val="4F90C924"/>
    <w:lvl w:ilvl="0" w:tplc="04B034DA">
      <w:start w:val="1"/>
      <w:numFmt w:val="bullet"/>
      <w:lvlRestart w:val="0"/>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60B2529"/>
    <w:multiLevelType w:val="multilevel"/>
    <w:tmpl w:val="65722B18"/>
    <w:lvl w:ilvl="0">
      <w:start w:val="1"/>
      <w:numFmt w:val="decimal"/>
      <w:lvlRestart w:val="0"/>
      <w:pStyle w:val="DeptOutNumbered"/>
      <w:lvlText w:val="%1."/>
      <w:lvlJc w:val="left"/>
      <w:pPr>
        <w:tabs>
          <w:tab w:val="num" w:pos="720"/>
        </w:tabs>
        <w:ind w:left="0" w:firstLine="0"/>
      </w:pPr>
      <w:rPr>
        <w:rFonts w:hint="default"/>
      </w:rPr>
    </w:lvl>
    <w:lvl w:ilvl="1">
      <w:start w:val="1"/>
      <w:numFmt w:val="lowerLetter"/>
      <w:lvlText w:val="%2."/>
      <w:lvlJc w:val="left"/>
      <w:pPr>
        <w:tabs>
          <w:tab w:val="num" w:pos="1440"/>
        </w:tabs>
        <w:ind w:left="1440" w:hanging="720"/>
      </w:pPr>
      <w:rPr>
        <w:rFonts w:hint="default"/>
      </w:rPr>
    </w:lvl>
    <w:lvl w:ilvl="2">
      <w:start w:val="1"/>
      <w:numFmt w:val="lowerRoman"/>
      <w:lvlText w:val="%3)"/>
      <w:lvlJc w:val="left"/>
      <w:pPr>
        <w:tabs>
          <w:tab w:val="num" w:pos="2160"/>
        </w:tabs>
        <w:ind w:left="2160" w:hanging="720"/>
      </w:pPr>
      <w:rPr>
        <w:rFonts w:ascii="Arial" w:hAnsi="Arial" w:hint="default"/>
        <w:color w:val="auto"/>
        <w:sz w:val="22"/>
        <w:szCs w:val="22"/>
      </w:rPr>
    </w:lvl>
    <w:lvl w:ilvl="3">
      <w:start w:val="1"/>
      <w:numFmt w:val="lowerLetter"/>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lowerRoman"/>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lowerLetter"/>
      <w:lvlText w:val="%8."/>
      <w:lvlJc w:val="left"/>
      <w:pPr>
        <w:tabs>
          <w:tab w:val="num" w:pos="5760"/>
        </w:tabs>
        <w:ind w:left="5760" w:hanging="720"/>
      </w:pPr>
      <w:rPr>
        <w:rFonts w:hint="default"/>
      </w:rPr>
    </w:lvl>
    <w:lvl w:ilvl="8">
      <w:start w:val="1"/>
      <w:numFmt w:val="lowerRoman"/>
      <w:lvlText w:val="%9."/>
      <w:lvlJc w:val="left"/>
      <w:pPr>
        <w:tabs>
          <w:tab w:val="num" w:pos="6480"/>
        </w:tabs>
        <w:ind w:left="6480" w:hanging="720"/>
      </w:pPr>
      <w:rPr>
        <w:rFonts w:hint="default"/>
      </w:rPr>
    </w:lvl>
  </w:abstractNum>
  <w:abstractNum w:abstractNumId="7" w15:restartNumberingAfterBreak="0">
    <w:nsid w:val="2C2E1D94"/>
    <w:multiLevelType w:val="hybridMultilevel"/>
    <w:tmpl w:val="05B402E0"/>
    <w:lvl w:ilvl="0" w:tplc="CA189254">
      <w:numFmt w:val="bullet"/>
      <w:lvlText w:val="-"/>
      <w:lvlJc w:val="left"/>
      <w:pPr>
        <w:ind w:left="360" w:hanging="360"/>
      </w:pPr>
      <w:rPr>
        <w:rFonts w:ascii="Arial" w:eastAsia="Times New Roman" w:hAnsi="Arial" w:cs="Aria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2C9F7D5F"/>
    <w:multiLevelType w:val="hybridMultilevel"/>
    <w:tmpl w:val="067AF22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D465507"/>
    <w:multiLevelType w:val="hybridMultilevel"/>
    <w:tmpl w:val="4F5AB8F0"/>
    <w:lvl w:ilvl="0" w:tplc="08090001">
      <w:start w:val="1"/>
      <w:numFmt w:val="bullet"/>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10" w15:restartNumberingAfterBreak="0">
    <w:nsid w:val="41A75C64"/>
    <w:multiLevelType w:val="hybridMultilevel"/>
    <w:tmpl w:val="473C422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47152924"/>
    <w:multiLevelType w:val="hybridMultilevel"/>
    <w:tmpl w:val="1730F3AA"/>
    <w:lvl w:ilvl="0" w:tplc="08090001">
      <w:start w:val="1"/>
      <w:numFmt w:val="bullet"/>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12" w15:restartNumberingAfterBreak="0">
    <w:nsid w:val="47B529C0"/>
    <w:multiLevelType w:val="hybridMultilevel"/>
    <w:tmpl w:val="DA7A2A04"/>
    <w:lvl w:ilvl="0" w:tplc="BBBED8EC">
      <w:start w:val="1"/>
      <w:numFmt w:val="bullet"/>
      <w:lvlRestart w:val="0"/>
      <w:pStyle w:val="DeptBullets"/>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Marlett" w:hAnsi="Marlett"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Marlett" w:hAnsi="Marlett"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Marlett" w:hAnsi="Marlett" w:hint="default"/>
      </w:rPr>
    </w:lvl>
  </w:abstractNum>
  <w:abstractNum w:abstractNumId="13" w15:restartNumberingAfterBreak="0">
    <w:nsid w:val="524E3D54"/>
    <w:multiLevelType w:val="hybridMultilevel"/>
    <w:tmpl w:val="0AC224D8"/>
    <w:lvl w:ilvl="0" w:tplc="B0985306">
      <w:start w:val="1"/>
      <w:numFmt w:val="bullet"/>
      <w:lvlRestart w:val="0"/>
      <w:pStyle w:val="DfESBullets"/>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529573DC"/>
    <w:multiLevelType w:val="multilevel"/>
    <w:tmpl w:val="BB7CFA94"/>
    <w:lvl w:ilvl="0">
      <w:start w:val="1"/>
      <w:numFmt w:val="decimal"/>
      <w:lvlText w:val="%1."/>
      <w:lvlJc w:val="left"/>
      <w:pPr>
        <w:ind w:left="841" w:hanging="360"/>
      </w:pPr>
      <w:rPr>
        <w:rFonts w:hint="default"/>
      </w:rPr>
    </w:lvl>
    <w:lvl w:ilvl="1">
      <w:start w:val="1"/>
      <w:numFmt w:val="decimal"/>
      <w:isLgl/>
      <w:lvlText w:val="%1.%2"/>
      <w:lvlJc w:val="left"/>
      <w:pPr>
        <w:ind w:left="841" w:hanging="360"/>
      </w:pPr>
      <w:rPr>
        <w:rFonts w:hint="default"/>
      </w:rPr>
    </w:lvl>
    <w:lvl w:ilvl="2">
      <w:start w:val="1"/>
      <w:numFmt w:val="decimal"/>
      <w:isLgl/>
      <w:lvlText w:val="%1.%2.%3"/>
      <w:lvlJc w:val="left"/>
      <w:pPr>
        <w:ind w:left="1201" w:hanging="720"/>
      </w:pPr>
      <w:rPr>
        <w:rFonts w:hint="default"/>
      </w:rPr>
    </w:lvl>
    <w:lvl w:ilvl="3">
      <w:start w:val="1"/>
      <w:numFmt w:val="decimal"/>
      <w:isLgl/>
      <w:lvlText w:val="%1.%2.%3.%4"/>
      <w:lvlJc w:val="left"/>
      <w:pPr>
        <w:ind w:left="1201" w:hanging="720"/>
      </w:pPr>
      <w:rPr>
        <w:rFonts w:hint="default"/>
      </w:rPr>
    </w:lvl>
    <w:lvl w:ilvl="4">
      <w:start w:val="1"/>
      <w:numFmt w:val="decimal"/>
      <w:isLgl/>
      <w:lvlText w:val="%1.%2.%3.%4.%5"/>
      <w:lvlJc w:val="left"/>
      <w:pPr>
        <w:ind w:left="1561" w:hanging="1080"/>
      </w:pPr>
      <w:rPr>
        <w:rFonts w:hint="default"/>
      </w:rPr>
    </w:lvl>
    <w:lvl w:ilvl="5">
      <w:start w:val="1"/>
      <w:numFmt w:val="decimal"/>
      <w:isLgl/>
      <w:lvlText w:val="%1.%2.%3.%4.%5.%6"/>
      <w:lvlJc w:val="left"/>
      <w:pPr>
        <w:ind w:left="1561" w:hanging="1080"/>
      </w:pPr>
      <w:rPr>
        <w:rFonts w:hint="default"/>
      </w:rPr>
    </w:lvl>
    <w:lvl w:ilvl="6">
      <w:start w:val="1"/>
      <w:numFmt w:val="decimal"/>
      <w:isLgl/>
      <w:lvlText w:val="%1.%2.%3.%4.%5.%6.%7"/>
      <w:lvlJc w:val="left"/>
      <w:pPr>
        <w:ind w:left="1921" w:hanging="1440"/>
      </w:pPr>
      <w:rPr>
        <w:rFonts w:hint="default"/>
      </w:rPr>
    </w:lvl>
    <w:lvl w:ilvl="7">
      <w:start w:val="1"/>
      <w:numFmt w:val="decimal"/>
      <w:isLgl/>
      <w:lvlText w:val="%1.%2.%3.%4.%5.%6.%7.%8"/>
      <w:lvlJc w:val="left"/>
      <w:pPr>
        <w:ind w:left="1921" w:hanging="1440"/>
      </w:pPr>
      <w:rPr>
        <w:rFonts w:hint="default"/>
      </w:rPr>
    </w:lvl>
    <w:lvl w:ilvl="8">
      <w:start w:val="1"/>
      <w:numFmt w:val="decimal"/>
      <w:isLgl/>
      <w:lvlText w:val="%1.%2.%3.%4.%5.%6.%7.%8.%9"/>
      <w:lvlJc w:val="left"/>
      <w:pPr>
        <w:ind w:left="2281" w:hanging="1800"/>
      </w:pPr>
      <w:rPr>
        <w:rFonts w:hint="default"/>
      </w:rPr>
    </w:lvl>
  </w:abstractNum>
  <w:abstractNum w:abstractNumId="15" w15:restartNumberingAfterBreak="0">
    <w:nsid w:val="54533BB1"/>
    <w:multiLevelType w:val="hybridMultilevel"/>
    <w:tmpl w:val="21AE5192"/>
    <w:lvl w:ilvl="0" w:tplc="AAC60EBE">
      <w:start w:val="1"/>
      <w:numFmt w:val="decimal"/>
      <w:lvlRestart w:val="0"/>
      <w:lvlText w:val="%1."/>
      <w:lvlJc w:val="left"/>
      <w:pPr>
        <w:tabs>
          <w:tab w:val="num" w:pos="720"/>
        </w:tabs>
        <w:ind w:left="720" w:hanging="720"/>
      </w:pPr>
      <w:rPr>
        <w:rFonts w:hint="default"/>
        <w:b w:val="0"/>
        <w:i w:val="0"/>
        <w:color w:val="auto"/>
        <w:sz w:val="22"/>
        <w:szCs w:val="22"/>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15:restartNumberingAfterBreak="0">
    <w:nsid w:val="56636D8F"/>
    <w:multiLevelType w:val="multilevel"/>
    <w:tmpl w:val="077A174A"/>
    <w:lvl w:ilvl="0">
      <w:start w:val="1"/>
      <w:numFmt w:val="decimal"/>
      <w:lvlRestart w:val="0"/>
      <w:lvlText w:val="%1."/>
      <w:lvlJc w:val="left"/>
      <w:pPr>
        <w:tabs>
          <w:tab w:val="num" w:pos="720"/>
        </w:tabs>
        <w:ind w:left="0" w:firstLine="0"/>
      </w:pPr>
    </w:lvl>
    <w:lvl w:ilvl="1">
      <w:start w:val="1"/>
      <w:numFmt w:val="decimal"/>
      <w:lvlText w:val="%1.%2."/>
      <w:lvlJc w:val="left"/>
      <w:pPr>
        <w:tabs>
          <w:tab w:val="num" w:pos="1440"/>
        </w:tabs>
        <w:ind w:left="1440" w:hanging="720"/>
      </w:pPr>
    </w:lvl>
    <w:lvl w:ilvl="2">
      <w:start w:val="1"/>
      <w:numFmt w:val="decimal"/>
      <w:lvlText w:val="%1.%2.%3."/>
      <w:lvlJc w:val="left"/>
      <w:pPr>
        <w:tabs>
          <w:tab w:val="num" w:pos="2160"/>
        </w:tabs>
        <w:ind w:left="2160" w:hanging="720"/>
      </w:pPr>
    </w:lvl>
    <w:lvl w:ilvl="3">
      <w:start w:val="1"/>
      <w:numFmt w:val="decimal"/>
      <w:lvlText w:val="%1.%2.%3.%4."/>
      <w:lvlJc w:val="left"/>
      <w:pPr>
        <w:tabs>
          <w:tab w:val="num" w:pos="3240"/>
        </w:tabs>
        <w:ind w:left="3240" w:hanging="1080"/>
      </w:pPr>
    </w:lvl>
    <w:lvl w:ilvl="4">
      <w:start w:val="1"/>
      <w:numFmt w:val="decimal"/>
      <w:lvlText w:val="%1.%2.%3.%4.%5."/>
      <w:lvlJc w:val="left"/>
      <w:pPr>
        <w:tabs>
          <w:tab w:val="num" w:pos="3960"/>
        </w:tabs>
        <w:ind w:left="3960" w:hanging="1080"/>
      </w:pPr>
    </w:lvl>
    <w:lvl w:ilvl="5">
      <w:start w:val="1"/>
      <w:numFmt w:val="decimal"/>
      <w:lvlText w:val="%1.%2.%3.%4.%5.%6."/>
      <w:lvlJc w:val="left"/>
      <w:pPr>
        <w:tabs>
          <w:tab w:val="num" w:pos="4968"/>
        </w:tabs>
        <w:ind w:left="4968" w:hanging="1368"/>
      </w:pPr>
    </w:lvl>
    <w:lvl w:ilvl="6">
      <w:start w:val="1"/>
      <w:numFmt w:val="decimal"/>
      <w:lvlText w:val="%1.%2.%3.%4.%5.%6.%7."/>
      <w:lvlJc w:val="left"/>
      <w:pPr>
        <w:tabs>
          <w:tab w:val="num" w:pos="5976"/>
        </w:tabs>
        <w:ind w:left="5976" w:hanging="1656"/>
      </w:pPr>
    </w:lvl>
    <w:lvl w:ilvl="7">
      <w:start w:val="1"/>
      <w:numFmt w:val="decimal"/>
      <w:lvlText w:val="%1.%2.%3.%4.%5.%6.%7.%8."/>
      <w:lvlJc w:val="left"/>
      <w:pPr>
        <w:tabs>
          <w:tab w:val="num" w:pos="6696"/>
        </w:tabs>
        <w:ind w:left="6696" w:hanging="1656"/>
      </w:pPr>
    </w:lvl>
    <w:lvl w:ilvl="8">
      <w:start w:val="1"/>
      <w:numFmt w:val="decimal"/>
      <w:lvlText w:val="%1.%2.%3.%4.%5.%6.%7.%8.%9."/>
      <w:lvlJc w:val="left"/>
      <w:pPr>
        <w:tabs>
          <w:tab w:val="num" w:pos="7560"/>
        </w:tabs>
        <w:ind w:left="7560" w:hanging="1800"/>
      </w:pPr>
    </w:lvl>
  </w:abstractNum>
  <w:abstractNum w:abstractNumId="17" w15:restartNumberingAfterBreak="0">
    <w:nsid w:val="56F375DF"/>
    <w:multiLevelType w:val="hybridMultilevel"/>
    <w:tmpl w:val="872E6080"/>
    <w:lvl w:ilvl="0" w:tplc="F6666AEA">
      <w:start w:val="1"/>
      <w:numFmt w:val="bullet"/>
      <w:pStyle w:val="List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8B01009"/>
    <w:multiLevelType w:val="multilevel"/>
    <w:tmpl w:val="077A174A"/>
    <w:lvl w:ilvl="0">
      <w:start w:val="1"/>
      <w:numFmt w:val="decimal"/>
      <w:lvlRestart w:val="0"/>
      <w:lvlText w:val="%1."/>
      <w:lvlJc w:val="left"/>
      <w:pPr>
        <w:tabs>
          <w:tab w:val="num" w:pos="720"/>
        </w:tabs>
        <w:ind w:left="0" w:firstLine="0"/>
      </w:pPr>
      <w:rPr>
        <w:rFonts w:hint="default"/>
        <w:u w:val="none"/>
      </w:rPr>
    </w:lvl>
    <w:lvl w:ilvl="1">
      <w:start w:val="1"/>
      <w:numFmt w:val="decimal"/>
      <w:lvlText w:val="%1.%2."/>
      <w:lvlJc w:val="left"/>
      <w:pPr>
        <w:tabs>
          <w:tab w:val="num" w:pos="1440"/>
        </w:tabs>
        <w:ind w:left="1440" w:hanging="720"/>
      </w:pPr>
    </w:lvl>
    <w:lvl w:ilvl="2">
      <w:start w:val="1"/>
      <w:numFmt w:val="decimal"/>
      <w:lvlText w:val="%1.%2.%3."/>
      <w:lvlJc w:val="left"/>
      <w:pPr>
        <w:tabs>
          <w:tab w:val="num" w:pos="2160"/>
        </w:tabs>
        <w:ind w:left="2160" w:hanging="720"/>
      </w:pPr>
    </w:lvl>
    <w:lvl w:ilvl="3">
      <w:start w:val="1"/>
      <w:numFmt w:val="decimal"/>
      <w:lvlText w:val="%1.%2.%3.%4."/>
      <w:lvlJc w:val="left"/>
      <w:pPr>
        <w:tabs>
          <w:tab w:val="num" w:pos="3240"/>
        </w:tabs>
        <w:ind w:left="3240" w:hanging="1080"/>
      </w:pPr>
    </w:lvl>
    <w:lvl w:ilvl="4">
      <w:start w:val="1"/>
      <w:numFmt w:val="decimal"/>
      <w:lvlText w:val="%1.%2.%3.%4.%5."/>
      <w:lvlJc w:val="left"/>
      <w:pPr>
        <w:tabs>
          <w:tab w:val="num" w:pos="3960"/>
        </w:tabs>
        <w:ind w:left="3960" w:hanging="1080"/>
      </w:pPr>
    </w:lvl>
    <w:lvl w:ilvl="5">
      <w:start w:val="1"/>
      <w:numFmt w:val="decimal"/>
      <w:lvlText w:val="%1.%2.%3.%4.%5.%6."/>
      <w:lvlJc w:val="left"/>
      <w:pPr>
        <w:tabs>
          <w:tab w:val="num" w:pos="4968"/>
        </w:tabs>
        <w:ind w:left="4968" w:hanging="1368"/>
      </w:pPr>
    </w:lvl>
    <w:lvl w:ilvl="6">
      <w:start w:val="1"/>
      <w:numFmt w:val="decimal"/>
      <w:lvlText w:val="%1.%2.%3.%4.%5.%6.%7."/>
      <w:lvlJc w:val="left"/>
      <w:pPr>
        <w:tabs>
          <w:tab w:val="num" w:pos="5976"/>
        </w:tabs>
        <w:ind w:left="5976" w:hanging="1656"/>
      </w:pPr>
    </w:lvl>
    <w:lvl w:ilvl="7">
      <w:start w:val="1"/>
      <w:numFmt w:val="decimal"/>
      <w:lvlText w:val="%1.%2.%3.%4.%5.%6.%7.%8."/>
      <w:lvlJc w:val="left"/>
      <w:pPr>
        <w:tabs>
          <w:tab w:val="num" w:pos="6696"/>
        </w:tabs>
        <w:ind w:left="6696" w:hanging="1656"/>
      </w:pPr>
    </w:lvl>
    <w:lvl w:ilvl="8">
      <w:start w:val="1"/>
      <w:numFmt w:val="decimal"/>
      <w:lvlText w:val="%1.%2.%3.%4.%5.%6.%7.%8.%9."/>
      <w:lvlJc w:val="left"/>
      <w:pPr>
        <w:tabs>
          <w:tab w:val="num" w:pos="7560"/>
        </w:tabs>
        <w:ind w:left="7560" w:hanging="1800"/>
      </w:pPr>
    </w:lvl>
  </w:abstractNum>
  <w:abstractNum w:abstractNumId="19" w15:restartNumberingAfterBreak="0">
    <w:nsid w:val="626C1BC6"/>
    <w:multiLevelType w:val="multilevel"/>
    <w:tmpl w:val="80B8B7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8F2642C"/>
    <w:multiLevelType w:val="hybridMultilevel"/>
    <w:tmpl w:val="1FC659EC"/>
    <w:lvl w:ilvl="0" w:tplc="280E037C">
      <w:start w:val="1"/>
      <w:numFmt w:val="decimal"/>
      <w:lvlText w:val="%1."/>
      <w:lvlJc w:val="left"/>
      <w:pPr>
        <w:tabs>
          <w:tab w:val="num" w:pos="720"/>
        </w:tabs>
        <w:ind w:left="720" w:hanging="360"/>
      </w:pPr>
      <w:rPr>
        <w:rFonts w:ascii="Arial" w:hAnsi="Arial" w:cs="Arial"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15:restartNumberingAfterBreak="0">
    <w:nsid w:val="6DA75D26"/>
    <w:multiLevelType w:val="hybridMultilevel"/>
    <w:tmpl w:val="ADC25C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43A329B"/>
    <w:multiLevelType w:val="hybridMultilevel"/>
    <w:tmpl w:val="AF980AC2"/>
    <w:lvl w:ilvl="0" w:tplc="8936451C">
      <w:start w:val="6"/>
      <w:numFmt w:val="bullet"/>
      <w:lvlText w:val="-"/>
      <w:lvlJc w:val="left"/>
      <w:pPr>
        <w:tabs>
          <w:tab w:val="num" w:pos="1620"/>
        </w:tabs>
        <w:ind w:left="1620" w:hanging="540"/>
      </w:pPr>
      <w:rPr>
        <w:rFonts w:ascii="Arial" w:eastAsia="Times New Roman" w:hAnsi="Arial" w:cs="Arial" w:hint="default"/>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23" w15:restartNumberingAfterBreak="0">
    <w:nsid w:val="7AB30201"/>
    <w:multiLevelType w:val="hybridMultilevel"/>
    <w:tmpl w:val="F9BA01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BA712A3"/>
    <w:multiLevelType w:val="multilevel"/>
    <w:tmpl w:val="08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7E9612C5"/>
    <w:multiLevelType w:val="hybridMultilevel"/>
    <w:tmpl w:val="85CC8486"/>
    <w:lvl w:ilvl="0" w:tplc="FFFFFFFF">
      <w:start w:val="1"/>
      <w:numFmt w:val="bullet"/>
      <w:lvlRestart w:val="0"/>
      <w:lvlText w:val=""/>
      <w:lvlJc w:val="left"/>
      <w:pPr>
        <w:tabs>
          <w:tab w:val="num" w:pos="720"/>
        </w:tabs>
        <w:ind w:left="720" w:hanging="360"/>
      </w:pPr>
      <w:rPr>
        <w:rFonts w:ascii="Symbol" w:hAnsi="Symbol" w:hint="default"/>
      </w:rPr>
    </w:lvl>
    <w:lvl w:ilvl="1" w:tplc="663805CE" w:tentative="1">
      <w:start w:val="1"/>
      <w:numFmt w:val="bullet"/>
      <w:lvlText w:val="o"/>
      <w:lvlJc w:val="left"/>
      <w:pPr>
        <w:tabs>
          <w:tab w:val="num" w:pos="1440"/>
        </w:tabs>
        <w:ind w:left="1440" w:hanging="360"/>
      </w:pPr>
      <w:rPr>
        <w:rFonts w:ascii="Courier New" w:hAnsi="Courier New" w:cs="Courier New" w:hint="default"/>
      </w:rPr>
    </w:lvl>
    <w:lvl w:ilvl="2" w:tplc="13F61222" w:tentative="1">
      <w:start w:val="1"/>
      <w:numFmt w:val="bullet"/>
      <w:lvlText w:val=""/>
      <w:lvlJc w:val="left"/>
      <w:pPr>
        <w:tabs>
          <w:tab w:val="num" w:pos="2160"/>
        </w:tabs>
        <w:ind w:left="2160" w:hanging="360"/>
      </w:pPr>
      <w:rPr>
        <w:rFonts w:ascii="Wingdings" w:hAnsi="Wingdings" w:hint="default"/>
      </w:rPr>
    </w:lvl>
    <w:lvl w:ilvl="3" w:tplc="1162399C" w:tentative="1">
      <w:start w:val="1"/>
      <w:numFmt w:val="bullet"/>
      <w:lvlText w:val=""/>
      <w:lvlJc w:val="left"/>
      <w:pPr>
        <w:tabs>
          <w:tab w:val="num" w:pos="2880"/>
        </w:tabs>
        <w:ind w:left="2880" w:hanging="360"/>
      </w:pPr>
      <w:rPr>
        <w:rFonts w:ascii="Symbol" w:hAnsi="Symbol" w:hint="default"/>
      </w:rPr>
    </w:lvl>
    <w:lvl w:ilvl="4" w:tplc="92C2A9D4" w:tentative="1">
      <w:start w:val="1"/>
      <w:numFmt w:val="bullet"/>
      <w:lvlText w:val="o"/>
      <w:lvlJc w:val="left"/>
      <w:pPr>
        <w:tabs>
          <w:tab w:val="num" w:pos="3600"/>
        </w:tabs>
        <w:ind w:left="3600" w:hanging="360"/>
      </w:pPr>
      <w:rPr>
        <w:rFonts w:ascii="Courier New" w:hAnsi="Courier New" w:cs="Courier New" w:hint="default"/>
      </w:rPr>
    </w:lvl>
    <w:lvl w:ilvl="5" w:tplc="DE7CCAAC" w:tentative="1">
      <w:start w:val="1"/>
      <w:numFmt w:val="bullet"/>
      <w:lvlText w:val=""/>
      <w:lvlJc w:val="left"/>
      <w:pPr>
        <w:tabs>
          <w:tab w:val="num" w:pos="4320"/>
        </w:tabs>
        <w:ind w:left="4320" w:hanging="360"/>
      </w:pPr>
      <w:rPr>
        <w:rFonts w:ascii="Wingdings" w:hAnsi="Wingdings" w:hint="default"/>
      </w:rPr>
    </w:lvl>
    <w:lvl w:ilvl="6" w:tplc="E4CE688C" w:tentative="1">
      <w:start w:val="1"/>
      <w:numFmt w:val="bullet"/>
      <w:lvlText w:val=""/>
      <w:lvlJc w:val="left"/>
      <w:pPr>
        <w:tabs>
          <w:tab w:val="num" w:pos="5040"/>
        </w:tabs>
        <w:ind w:left="5040" w:hanging="360"/>
      </w:pPr>
      <w:rPr>
        <w:rFonts w:ascii="Symbol" w:hAnsi="Symbol" w:hint="default"/>
      </w:rPr>
    </w:lvl>
    <w:lvl w:ilvl="7" w:tplc="3D707790" w:tentative="1">
      <w:start w:val="1"/>
      <w:numFmt w:val="bullet"/>
      <w:lvlText w:val="o"/>
      <w:lvlJc w:val="left"/>
      <w:pPr>
        <w:tabs>
          <w:tab w:val="num" w:pos="5760"/>
        </w:tabs>
        <w:ind w:left="5760" w:hanging="360"/>
      </w:pPr>
      <w:rPr>
        <w:rFonts w:ascii="Courier New" w:hAnsi="Courier New" w:cs="Courier New" w:hint="default"/>
      </w:rPr>
    </w:lvl>
    <w:lvl w:ilvl="8" w:tplc="4FC6DC22" w:tentative="1">
      <w:start w:val="1"/>
      <w:numFmt w:val="bullet"/>
      <w:lvlText w:val=""/>
      <w:lvlJc w:val="left"/>
      <w:pPr>
        <w:tabs>
          <w:tab w:val="num" w:pos="6480"/>
        </w:tabs>
        <w:ind w:left="6480" w:hanging="360"/>
      </w:pPr>
      <w:rPr>
        <w:rFonts w:ascii="Wingdings" w:hAnsi="Wingdings" w:hint="default"/>
      </w:rPr>
    </w:lvl>
  </w:abstractNum>
  <w:num w:numId="1">
    <w:abstractNumId w:val="12"/>
  </w:num>
  <w:num w:numId="2">
    <w:abstractNumId w:val="6"/>
  </w:num>
  <w:num w:numId="3">
    <w:abstractNumId w:val="24"/>
  </w:num>
  <w:num w:numId="4">
    <w:abstractNumId w:val="2"/>
  </w:num>
  <w:num w:numId="5">
    <w:abstractNumId w:val="13"/>
  </w:num>
  <w:num w:numId="6">
    <w:abstractNumId w:val="5"/>
  </w:num>
  <w:num w:numId="7">
    <w:abstractNumId w:val="22"/>
  </w:num>
  <w:num w:numId="8">
    <w:abstractNumId w:val="3"/>
  </w:num>
  <w:num w:numId="9">
    <w:abstractNumId w:val="20"/>
  </w:num>
  <w:num w:numId="10">
    <w:abstractNumId w:val="19"/>
  </w:num>
  <w:num w:numId="11">
    <w:abstractNumId w:val="8"/>
  </w:num>
  <w:num w:numId="12">
    <w:abstractNumId w:val="16"/>
  </w:num>
  <w:num w:numId="13">
    <w:abstractNumId w:val="23"/>
  </w:num>
  <w:num w:numId="14">
    <w:abstractNumId w:val="14"/>
  </w:num>
  <w:num w:numId="15">
    <w:abstractNumId w:val="4"/>
  </w:num>
  <w:num w:numId="16">
    <w:abstractNumId w:val="9"/>
  </w:num>
  <w:num w:numId="17">
    <w:abstractNumId w:val="11"/>
  </w:num>
  <w:num w:numId="18">
    <w:abstractNumId w:val="15"/>
  </w:num>
  <w:num w:numId="19">
    <w:abstractNumId w:val="25"/>
  </w:num>
  <w:num w:numId="20">
    <w:abstractNumId w:val="18"/>
  </w:num>
  <w:num w:numId="21">
    <w:abstractNumId w:val="21"/>
  </w:num>
  <w:num w:numId="22">
    <w:abstractNumId w:val="17"/>
  </w:num>
  <w:num w:numId="23">
    <w:abstractNumId w:val="1"/>
  </w:num>
  <w:num w:numId="24">
    <w:abstractNumId w:val="0"/>
  </w:num>
  <w:num w:numId="25">
    <w:abstractNumId w:val="10"/>
  </w:num>
  <w:num w:numId="2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4A21"/>
    <w:rsid w:val="000062D1"/>
    <w:rsid w:val="00011F78"/>
    <w:rsid w:val="000129D1"/>
    <w:rsid w:val="00013115"/>
    <w:rsid w:val="00014359"/>
    <w:rsid w:val="000213C3"/>
    <w:rsid w:val="00022DB6"/>
    <w:rsid w:val="00025F51"/>
    <w:rsid w:val="000302A6"/>
    <w:rsid w:val="000302C2"/>
    <w:rsid w:val="00036C56"/>
    <w:rsid w:val="00040843"/>
    <w:rsid w:val="0004087C"/>
    <w:rsid w:val="00041864"/>
    <w:rsid w:val="0004776A"/>
    <w:rsid w:val="00052987"/>
    <w:rsid w:val="00056C0A"/>
    <w:rsid w:val="00061660"/>
    <w:rsid w:val="0006345B"/>
    <w:rsid w:val="0006714D"/>
    <w:rsid w:val="00067662"/>
    <w:rsid w:val="000679B6"/>
    <w:rsid w:val="00073085"/>
    <w:rsid w:val="0007573F"/>
    <w:rsid w:val="00075CD3"/>
    <w:rsid w:val="00076DEC"/>
    <w:rsid w:val="00080A59"/>
    <w:rsid w:val="000821BC"/>
    <w:rsid w:val="00082620"/>
    <w:rsid w:val="000833EF"/>
    <w:rsid w:val="0008484E"/>
    <w:rsid w:val="00085507"/>
    <w:rsid w:val="000869BA"/>
    <w:rsid w:val="00087013"/>
    <w:rsid w:val="00087235"/>
    <w:rsid w:val="00090F5E"/>
    <w:rsid w:val="000926FB"/>
    <w:rsid w:val="00094AA5"/>
    <w:rsid w:val="00095D8F"/>
    <w:rsid w:val="0009664A"/>
    <w:rsid w:val="000A0C1B"/>
    <w:rsid w:val="000A48AF"/>
    <w:rsid w:val="000B1468"/>
    <w:rsid w:val="000B23F4"/>
    <w:rsid w:val="000B25CA"/>
    <w:rsid w:val="000B366C"/>
    <w:rsid w:val="000B4995"/>
    <w:rsid w:val="000B49D3"/>
    <w:rsid w:val="000C0DD8"/>
    <w:rsid w:val="000C2CAB"/>
    <w:rsid w:val="000C5643"/>
    <w:rsid w:val="000D437D"/>
    <w:rsid w:val="000E0E2A"/>
    <w:rsid w:val="000E17BC"/>
    <w:rsid w:val="000E1C11"/>
    <w:rsid w:val="000E55E4"/>
    <w:rsid w:val="000F02E3"/>
    <w:rsid w:val="000F4E59"/>
    <w:rsid w:val="001017A4"/>
    <w:rsid w:val="00102700"/>
    <w:rsid w:val="00104A17"/>
    <w:rsid w:val="00105027"/>
    <w:rsid w:val="001065F4"/>
    <w:rsid w:val="00107224"/>
    <w:rsid w:val="001075C5"/>
    <w:rsid w:val="001115D8"/>
    <w:rsid w:val="00111621"/>
    <w:rsid w:val="00112B7C"/>
    <w:rsid w:val="00115EAE"/>
    <w:rsid w:val="00116A24"/>
    <w:rsid w:val="00116BE2"/>
    <w:rsid w:val="00116F59"/>
    <w:rsid w:val="00122536"/>
    <w:rsid w:val="0012253D"/>
    <w:rsid w:val="001229CE"/>
    <w:rsid w:val="00122A07"/>
    <w:rsid w:val="001238C9"/>
    <w:rsid w:val="00125AA1"/>
    <w:rsid w:val="00131899"/>
    <w:rsid w:val="0013260C"/>
    <w:rsid w:val="001330BF"/>
    <w:rsid w:val="001362FD"/>
    <w:rsid w:val="00136308"/>
    <w:rsid w:val="001366BB"/>
    <w:rsid w:val="00136B69"/>
    <w:rsid w:val="00136BA2"/>
    <w:rsid w:val="001372F2"/>
    <w:rsid w:val="0014329E"/>
    <w:rsid w:val="00143347"/>
    <w:rsid w:val="00145E44"/>
    <w:rsid w:val="001463A4"/>
    <w:rsid w:val="00147A62"/>
    <w:rsid w:val="00151283"/>
    <w:rsid w:val="0015205E"/>
    <w:rsid w:val="00152E67"/>
    <w:rsid w:val="001535F2"/>
    <w:rsid w:val="00153F85"/>
    <w:rsid w:val="00154CD5"/>
    <w:rsid w:val="00160B77"/>
    <w:rsid w:val="001642FF"/>
    <w:rsid w:val="001649D0"/>
    <w:rsid w:val="00165C78"/>
    <w:rsid w:val="00172033"/>
    <w:rsid w:val="00173470"/>
    <w:rsid w:val="001736A0"/>
    <w:rsid w:val="00174CEC"/>
    <w:rsid w:val="00176F0E"/>
    <w:rsid w:val="00180A06"/>
    <w:rsid w:val="00182783"/>
    <w:rsid w:val="00182835"/>
    <w:rsid w:val="00182FFA"/>
    <w:rsid w:val="00191284"/>
    <w:rsid w:val="00192816"/>
    <w:rsid w:val="0019416D"/>
    <w:rsid w:val="00195F8E"/>
    <w:rsid w:val="001970B4"/>
    <w:rsid w:val="00197BE4"/>
    <w:rsid w:val="001A2A97"/>
    <w:rsid w:val="001A52E9"/>
    <w:rsid w:val="001A54FA"/>
    <w:rsid w:val="001A5A57"/>
    <w:rsid w:val="001A5B38"/>
    <w:rsid w:val="001A67B9"/>
    <w:rsid w:val="001A733B"/>
    <w:rsid w:val="001A7E7A"/>
    <w:rsid w:val="001B05C8"/>
    <w:rsid w:val="001B1EDA"/>
    <w:rsid w:val="001B63FD"/>
    <w:rsid w:val="001B6B3F"/>
    <w:rsid w:val="001B6DF9"/>
    <w:rsid w:val="001B7993"/>
    <w:rsid w:val="001C095F"/>
    <w:rsid w:val="001C1840"/>
    <w:rsid w:val="001C1D62"/>
    <w:rsid w:val="001C6EAC"/>
    <w:rsid w:val="001C6ECE"/>
    <w:rsid w:val="001C72BD"/>
    <w:rsid w:val="001C7FCF"/>
    <w:rsid w:val="001D0164"/>
    <w:rsid w:val="001D1EC6"/>
    <w:rsid w:val="001D6FE4"/>
    <w:rsid w:val="001D7FB3"/>
    <w:rsid w:val="001E53C5"/>
    <w:rsid w:val="001E6DC4"/>
    <w:rsid w:val="001E739D"/>
    <w:rsid w:val="001E7CF9"/>
    <w:rsid w:val="001F167E"/>
    <w:rsid w:val="001F2815"/>
    <w:rsid w:val="001F5AAF"/>
    <w:rsid w:val="001F6BF0"/>
    <w:rsid w:val="002009C2"/>
    <w:rsid w:val="002034D4"/>
    <w:rsid w:val="00206221"/>
    <w:rsid w:val="00210EB6"/>
    <w:rsid w:val="00211C37"/>
    <w:rsid w:val="00212D24"/>
    <w:rsid w:val="002156AA"/>
    <w:rsid w:val="00217581"/>
    <w:rsid w:val="002201A5"/>
    <w:rsid w:val="002204FF"/>
    <w:rsid w:val="00220BC1"/>
    <w:rsid w:val="0022182B"/>
    <w:rsid w:val="00225CFF"/>
    <w:rsid w:val="002267E1"/>
    <w:rsid w:val="00226CA9"/>
    <w:rsid w:val="0023306B"/>
    <w:rsid w:val="002335B0"/>
    <w:rsid w:val="002338A1"/>
    <w:rsid w:val="00235DD6"/>
    <w:rsid w:val="002361B7"/>
    <w:rsid w:val="002364B8"/>
    <w:rsid w:val="00236D6F"/>
    <w:rsid w:val="00242537"/>
    <w:rsid w:val="00244D1F"/>
    <w:rsid w:val="00246FA6"/>
    <w:rsid w:val="00247697"/>
    <w:rsid w:val="00250B83"/>
    <w:rsid w:val="00254F06"/>
    <w:rsid w:val="002573E7"/>
    <w:rsid w:val="0025773B"/>
    <w:rsid w:val="00260A03"/>
    <w:rsid w:val="0026371B"/>
    <w:rsid w:val="0026373A"/>
    <w:rsid w:val="002658E1"/>
    <w:rsid w:val="00265E13"/>
    <w:rsid w:val="002722B9"/>
    <w:rsid w:val="002722C5"/>
    <w:rsid w:val="00274A21"/>
    <w:rsid w:val="0027611C"/>
    <w:rsid w:val="002840D0"/>
    <w:rsid w:val="00286BFE"/>
    <w:rsid w:val="00290C4B"/>
    <w:rsid w:val="00290CD3"/>
    <w:rsid w:val="00292F3D"/>
    <w:rsid w:val="00293133"/>
    <w:rsid w:val="00293CFD"/>
    <w:rsid w:val="00295EFC"/>
    <w:rsid w:val="00297FA8"/>
    <w:rsid w:val="002A0330"/>
    <w:rsid w:val="002A1486"/>
    <w:rsid w:val="002A2212"/>
    <w:rsid w:val="002A23BD"/>
    <w:rsid w:val="002A4A51"/>
    <w:rsid w:val="002B0A61"/>
    <w:rsid w:val="002B11EB"/>
    <w:rsid w:val="002B19BF"/>
    <w:rsid w:val="002B404C"/>
    <w:rsid w:val="002B651E"/>
    <w:rsid w:val="002C0053"/>
    <w:rsid w:val="002C18C2"/>
    <w:rsid w:val="002C26FC"/>
    <w:rsid w:val="002C309B"/>
    <w:rsid w:val="002C38EC"/>
    <w:rsid w:val="002C476E"/>
    <w:rsid w:val="002D1338"/>
    <w:rsid w:val="002D15ED"/>
    <w:rsid w:val="002D2A7A"/>
    <w:rsid w:val="002D3A26"/>
    <w:rsid w:val="002D5BD7"/>
    <w:rsid w:val="002D5FDB"/>
    <w:rsid w:val="002E19BD"/>
    <w:rsid w:val="002E28FA"/>
    <w:rsid w:val="002E3900"/>
    <w:rsid w:val="002E653E"/>
    <w:rsid w:val="002E7747"/>
    <w:rsid w:val="002F3E1C"/>
    <w:rsid w:val="002F58DA"/>
    <w:rsid w:val="002F5ACC"/>
    <w:rsid w:val="002F5B10"/>
    <w:rsid w:val="002F6803"/>
    <w:rsid w:val="002F7DA9"/>
    <w:rsid w:val="00300D7E"/>
    <w:rsid w:val="003017E2"/>
    <w:rsid w:val="00304D27"/>
    <w:rsid w:val="00305A40"/>
    <w:rsid w:val="00310708"/>
    <w:rsid w:val="00310A44"/>
    <w:rsid w:val="00311E14"/>
    <w:rsid w:val="00312BD3"/>
    <w:rsid w:val="00312DAD"/>
    <w:rsid w:val="00312DDC"/>
    <w:rsid w:val="0031385C"/>
    <w:rsid w:val="00315B80"/>
    <w:rsid w:val="003162E0"/>
    <w:rsid w:val="00316538"/>
    <w:rsid w:val="00321082"/>
    <w:rsid w:val="00321611"/>
    <w:rsid w:val="003242ED"/>
    <w:rsid w:val="00345031"/>
    <w:rsid w:val="00347A3B"/>
    <w:rsid w:val="00354D36"/>
    <w:rsid w:val="003554D7"/>
    <w:rsid w:val="00357388"/>
    <w:rsid w:val="00366EE5"/>
    <w:rsid w:val="00367982"/>
    <w:rsid w:val="00367EEB"/>
    <w:rsid w:val="00370895"/>
    <w:rsid w:val="00374877"/>
    <w:rsid w:val="00381C49"/>
    <w:rsid w:val="00385F44"/>
    <w:rsid w:val="00387A1D"/>
    <w:rsid w:val="00390CAB"/>
    <w:rsid w:val="00391188"/>
    <w:rsid w:val="00392A48"/>
    <w:rsid w:val="00392AE9"/>
    <w:rsid w:val="003A60C2"/>
    <w:rsid w:val="003B0A78"/>
    <w:rsid w:val="003C0504"/>
    <w:rsid w:val="003C3F22"/>
    <w:rsid w:val="003C429A"/>
    <w:rsid w:val="003C720E"/>
    <w:rsid w:val="003C7C5E"/>
    <w:rsid w:val="003D2109"/>
    <w:rsid w:val="003D30AC"/>
    <w:rsid w:val="003D5060"/>
    <w:rsid w:val="003D6E6B"/>
    <w:rsid w:val="003D7134"/>
    <w:rsid w:val="003D74A2"/>
    <w:rsid w:val="003D7A13"/>
    <w:rsid w:val="003E1B86"/>
    <w:rsid w:val="003E25AB"/>
    <w:rsid w:val="003E7E74"/>
    <w:rsid w:val="003F0365"/>
    <w:rsid w:val="003F07FA"/>
    <w:rsid w:val="003F6685"/>
    <w:rsid w:val="00400162"/>
    <w:rsid w:val="00400413"/>
    <w:rsid w:val="00400932"/>
    <w:rsid w:val="00400BF7"/>
    <w:rsid w:val="00402829"/>
    <w:rsid w:val="00404DA7"/>
    <w:rsid w:val="004076CE"/>
    <w:rsid w:val="00412BCF"/>
    <w:rsid w:val="00414D1C"/>
    <w:rsid w:val="0041619B"/>
    <w:rsid w:val="00420509"/>
    <w:rsid w:val="00421241"/>
    <w:rsid w:val="004307BC"/>
    <w:rsid w:val="00430DC5"/>
    <w:rsid w:val="00430ECC"/>
    <w:rsid w:val="004447AA"/>
    <w:rsid w:val="00444DA8"/>
    <w:rsid w:val="00447A67"/>
    <w:rsid w:val="00447B51"/>
    <w:rsid w:val="004506DF"/>
    <w:rsid w:val="00450976"/>
    <w:rsid w:val="00450D89"/>
    <w:rsid w:val="004533A7"/>
    <w:rsid w:val="0045703F"/>
    <w:rsid w:val="00457CD1"/>
    <w:rsid w:val="004604EA"/>
    <w:rsid w:val="00460505"/>
    <w:rsid w:val="004612D6"/>
    <w:rsid w:val="00461861"/>
    <w:rsid w:val="00463122"/>
    <w:rsid w:val="0046480D"/>
    <w:rsid w:val="00464F24"/>
    <w:rsid w:val="00471DDE"/>
    <w:rsid w:val="0047305A"/>
    <w:rsid w:val="00476C74"/>
    <w:rsid w:val="00480E77"/>
    <w:rsid w:val="00481808"/>
    <w:rsid w:val="00484C39"/>
    <w:rsid w:val="00485046"/>
    <w:rsid w:val="00490D93"/>
    <w:rsid w:val="00491950"/>
    <w:rsid w:val="00491A9D"/>
    <w:rsid w:val="00491B09"/>
    <w:rsid w:val="00491BE9"/>
    <w:rsid w:val="004955D9"/>
    <w:rsid w:val="004A105C"/>
    <w:rsid w:val="004A1A58"/>
    <w:rsid w:val="004A75F0"/>
    <w:rsid w:val="004B0179"/>
    <w:rsid w:val="004B390A"/>
    <w:rsid w:val="004B5E86"/>
    <w:rsid w:val="004C1DE4"/>
    <w:rsid w:val="004C1F75"/>
    <w:rsid w:val="004C4BCB"/>
    <w:rsid w:val="004C739B"/>
    <w:rsid w:val="004C7B92"/>
    <w:rsid w:val="004D712C"/>
    <w:rsid w:val="004E110B"/>
    <w:rsid w:val="004E12A8"/>
    <w:rsid w:val="004E1B14"/>
    <w:rsid w:val="004E2322"/>
    <w:rsid w:val="004E5532"/>
    <w:rsid w:val="004E633C"/>
    <w:rsid w:val="004F2876"/>
    <w:rsid w:val="004F4EB4"/>
    <w:rsid w:val="004F6A15"/>
    <w:rsid w:val="004F7166"/>
    <w:rsid w:val="0050118E"/>
    <w:rsid w:val="00502894"/>
    <w:rsid w:val="00511CA5"/>
    <w:rsid w:val="005150CE"/>
    <w:rsid w:val="00515D57"/>
    <w:rsid w:val="00516352"/>
    <w:rsid w:val="00520757"/>
    <w:rsid w:val="00522953"/>
    <w:rsid w:val="00530814"/>
    <w:rsid w:val="00531711"/>
    <w:rsid w:val="0054092B"/>
    <w:rsid w:val="00541449"/>
    <w:rsid w:val="005431F4"/>
    <w:rsid w:val="00543603"/>
    <w:rsid w:val="00545301"/>
    <w:rsid w:val="00550A64"/>
    <w:rsid w:val="00552C9E"/>
    <w:rsid w:val="00554142"/>
    <w:rsid w:val="00555216"/>
    <w:rsid w:val="005641D0"/>
    <w:rsid w:val="00565333"/>
    <w:rsid w:val="00565FCB"/>
    <w:rsid w:val="00566A3C"/>
    <w:rsid w:val="005722D7"/>
    <w:rsid w:val="005733E4"/>
    <w:rsid w:val="0057716F"/>
    <w:rsid w:val="00581728"/>
    <w:rsid w:val="00581DB3"/>
    <w:rsid w:val="005827AA"/>
    <w:rsid w:val="00584C14"/>
    <w:rsid w:val="005865BB"/>
    <w:rsid w:val="005874D1"/>
    <w:rsid w:val="005878AA"/>
    <w:rsid w:val="00587D31"/>
    <w:rsid w:val="00591B39"/>
    <w:rsid w:val="005924C1"/>
    <w:rsid w:val="005A5A1C"/>
    <w:rsid w:val="005A5C73"/>
    <w:rsid w:val="005A6AB4"/>
    <w:rsid w:val="005A7A6F"/>
    <w:rsid w:val="005B199E"/>
    <w:rsid w:val="005B1CC3"/>
    <w:rsid w:val="005B2465"/>
    <w:rsid w:val="005B47AA"/>
    <w:rsid w:val="005B5A07"/>
    <w:rsid w:val="005C1372"/>
    <w:rsid w:val="005C28EA"/>
    <w:rsid w:val="005D6F80"/>
    <w:rsid w:val="005D787E"/>
    <w:rsid w:val="005E00DA"/>
    <w:rsid w:val="005E53F5"/>
    <w:rsid w:val="005E67D9"/>
    <w:rsid w:val="005F21EB"/>
    <w:rsid w:val="005F3DB3"/>
    <w:rsid w:val="005F52BA"/>
    <w:rsid w:val="00600BB8"/>
    <w:rsid w:val="0060134B"/>
    <w:rsid w:val="00607A4B"/>
    <w:rsid w:val="006109CF"/>
    <w:rsid w:val="00612DEA"/>
    <w:rsid w:val="00615B89"/>
    <w:rsid w:val="0061641C"/>
    <w:rsid w:val="006170FA"/>
    <w:rsid w:val="00617707"/>
    <w:rsid w:val="006239A4"/>
    <w:rsid w:val="0062704E"/>
    <w:rsid w:val="00627363"/>
    <w:rsid w:val="00632135"/>
    <w:rsid w:val="006322E4"/>
    <w:rsid w:val="00632A96"/>
    <w:rsid w:val="00632E09"/>
    <w:rsid w:val="00632EFC"/>
    <w:rsid w:val="006335C9"/>
    <w:rsid w:val="00634576"/>
    <w:rsid w:val="00634682"/>
    <w:rsid w:val="0063507E"/>
    <w:rsid w:val="00636311"/>
    <w:rsid w:val="0063633F"/>
    <w:rsid w:val="006363E9"/>
    <w:rsid w:val="00640A2E"/>
    <w:rsid w:val="00641A48"/>
    <w:rsid w:val="00642274"/>
    <w:rsid w:val="00644736"/>
    <w:rsid w:val="00646444"/>
    <w:rsid w:val="0064794F"/>
    <w:rsid w:val="00651896"/>
    <w:rsid w:val="00652E39"/>
    <w:rsid w:val="00654E4F"/>
    <w:rsid w:val="006554AB"/>
    <w:rsid w:val="0066195E"/>
    <w:rsid w:val="00662859"/>
    <w:rsid w:val="00665EE9"/>
    <w:rsid w:val="00673FC9"/>
    <w:rsid w:val="006772A7"/>
    <w:rsid w:val="0068051C"/>
    <w:rsid w:val="00680AAB"/>
    <w:rsid w:val="006838FC"/>
    <w:rsid w:val="006858D6"/>
    <w:rsid w:val="00686379"/>
    <w:rsid w:val="00687908"/>
    <w:rsid w:val="006907A6"/>
    <w:rsid w:val="00691C90"/>
    <w:rsid w:val="006925FB"/>
    <w:rsid w:val="006A0189"/>
    <w:rsid w:val="006A1127"/>
    <w:rsid w:val="006A1A5B"/>
    <w:rsid w:val="006A1C1B"/>
    <w:rsid w:val="006A2F72"/>
    <w:rsid w:val="006A54EF"/>
    <w:rsid w:val="006A6EFF"/>
    <w:rsid w:val="006A7874"/>
    <w:rsid w:val="006B15C5"/>
    <w:rsid w:val="006C0D34"/>
    <w:rsid w:val="006C49D2"/>
    <w:rsid w:val="006C510B"/>
    <w:rsid w:val="006C7809"/>
    <w:rsid w:val="006C7E81"/>
    <w:rsid w:val="006D0568"/>
    <w:rsid w:val="006D0E5A"/>
    <w:rsid w:val="006D310D"/>
    <w:rsid w:val="006D3EBD"/>
    <w:rsid w:val="006E35F3"/>
    <w:rsid w:val="006E3D53"/>
    <w:rsid w:val="006E3E29"/>
    <w:rsid w:val="006E6F0B"/>
    <w:rsid w:val="006F4106"/>
    <w:rsid w:val="00702D9D"/>
    <w:rsid w:val="007034A0"/>
    <w:rsid w:val="00706621"/>
    <w:rsid w:val="00706B1C"/>
    <w:rsid w:val="0071008C"/>
    <w:rsid w:val="007104E4"/>
    <w:rsid w:val="007110A2"/>
    <w:rsid w:val="0071321B"/>
    <w:rsid w:val="007135BD"/>
    <w:rsid w:val="00717FA1"/>
    <w:rsid w:val="00720865"/>
    <w:rsid w:val="00721BAE"/>
    <w:rsid w:val="00722FBA"/>
    <w:rsid w:val="0072701C"/>
    <w:rsid w:val="00731CD4"/>
    <w:rsid w:val="0073315F"/>
    <w:rsid w:val="007338B6"/>
    <w:rsid w:val="007351DB"/>
    <w:rsid w:val="00736287"/>
    <w:rsid w:val="00740C4D"/>
    <w:rsid w:val="007442BB"/>
    <w:rsid w:val="00746846"/>
    <w:rsid w:val="00750499"/>
    <w:rsid w:val="007510C3"/>
    <w:rsid w:val="00751E80"/>
    <w:rsid w:val="007549F7"/>
    <w:rsid w:val="00756FF3"/>
    <w:rsid w:val="00757A64"/>
    <w:rsid w:val="0076458E"/>
    <w:rsid w:val="00767042"/>
    <w:rsid w:val="007764CA"/>
    <w:rsid w:val="00777EBA"/>
    <w:rsid w:val="00783992"/>
    <w:rsid w:val="00783BCA"/>
    <w:rsid w:val="00784A32"/>
    <w:rsid w:val="00784F21"/>
    <w:rsid w:val="00787258"/>
    <w:rsid w:val="00787A4F"/>
    <w:rsid w:val="00790BA1"/>
    <w:rsid w:val="007912A3"/>
    <w:rsid w:val="00791F86"/>
    <w:rsid w:val="00792127"/>
    <w:rsid w:val="007940AE"/>
    <w:rsid w:val="007A10F9"/>
    <w:rsid w:val="007A4C02"/>
    <w:rsid w:val="007A586B"/>
    <w:rsid w:val="007A590B"/>
    <w:rsid w:val="007B0CCA"/>
    <w:rsid w:val="007B1116"/>
    <w:rsid w:val="007B4597"/>
    <w:rsid w:val="007B49CD"/>
    <w:rsid w:val="007B5A46"/>
    <w:rsid w:val="007B648B"/>
    <w:rsid w:val="007B7A07"/>
    <w:rsid w:val="007C3D27"/>
    <w:rsid w:val="007C5BFF"/>
    <w:rsid w:val="007C6D5A"/>
    <w:rsid w:val="007C6E8A"/>
    <w:rsid w:val="007D038F"/>
    <w:rsid w:val="007D0DBA"/>
    <w:rsid w:val="007D1B59"/>
    <w:rsid w:val="007D22DF"/>
    <w:rsid w:val="007D2580"/>
    <w:rsid w:val="007D3DFA"/>
    <w:rsid w:val="007D4DB0"/>
    <w:rsid w:val="007E0CE0"/>
    <w:rsid w:val="007E17AC"/>
    <w:rsid w:val="007E5251"/>
    <w:rsid w:val="007E6E29"/>
    <w:rsid w:val="007E7177"/>
    <w:rsid w:val="007F073B"/>
    <w:rsid w:val="007F0C4F"/>
    <w:rsid w:val="007F3711"/>
    <w:rsid w:val="007F7764"/>
    <w:rsid w:val="007F7AA1"/>
    <w:rsid w:val="00804B43"/>
    <w:rsid w:val="00805C72"/>
    <w:rsid w:val="00810691"/>
    <w:rsid w:val="008115B1"/>
    <w:rsid w:val="00811CCA"/>
    <w:rsid w:val="00815199"/>
    <w:rsid w:val="00820E98"/>
    <w:rsid w:val="00824090"/>
    <w:rsid w:val="008244BF"/>
    <w:rsid w:val="008251E2"/>
    <w:rsid w:val="0082776A"/>
    <w:rsid w:val="00830019"/>
    <w:rsid w:val="00831225"/>
    <w:rsid w:val="0083162C"/>
    <w:rsid w:val="00832712"/>
    <w:rsid w:val="008412D1"/>
    <w:rsid w:val="008417EE"/>
    <w:rsid w:val="00841C97"/>
    <w:rsid w:val="00842726"/>
    <w:rsid w:val="008428AB"/>
    <w:rsid w:val="00846195"/>
    <w:rsid w:val="0084628A"/>
    <w:rsid w:val="00846969"/>
    <w:rsid w:val="00851CB8"/>
    <w:rsid w:val="00853D64"/>
    <w:rsid w:val="00855F20"/>
    <w:rsid w:val="008564AC"/>
    <w:rsid w:val="00856E81"/>
    <w:rsid w:val="008605EA"/>
    <w:rsid w:val="00861F5F"/>
    <w:rsid w:val="00862512"/>
    <w:rsid w:val="00862D60"/>
    <w:rsid w:val="00863664"/>
    <w:rsid w:val="00866318"/>
    <w:rsid w:val="00867D74"/>
    <w:rsid w:val="00870241"/>
    <w:rsid w:val="00870E81"/>
    <w:rsid w:val="008715D8"/>
    <w:rsid w:val="00876C3F"/>
    <w:rsid w:val="00876E0F"/>
    <w:rsid w:val="00877BEE"/>
    <w:rsid w:val="00877C54"/>
    <w:rsid w:val="0088151C"/>
    <w:rsid w:val="008817AB"/>
    <w:rsid w:val="008843A4"/>
    <w:rsid w:val="008905C8"/>
    <w:rsid w:val="00894873"/>
    <w:rsid w:val="00895639"/>
    <w:rsid w:val="00896561"/>
    <w:rsid w:val="00896660"/>
    <w:rsid w:val="0089746B"/>
    <w:rsid w:val="008978C2"/>
    <w:rsid w:val="008A1080"/>
    <w:rsid w:val="008A72B5"/>
    <w:rsid w:val="008B01B8"/>
    <w:rsid w:val="008B1C49"/>
    <w:rsid w:val="008B3D5B"/>
    <w:rsid w:val="008B67CC"/>
    <w:rsid w:val="008C07D2"/>
    <w:rsid w:val="008C095A"/>
    <w:rsid w:val="008C11CD"/>
    <w:rsid w:val="008C48C8"/>
    <w:rsid w:val="008C5013"/>
    <w:rsid w:val="008C5E74"/>
    <w:rsid w:val="008C7417"/>
    <w:rsid w:val="008D1150"/>
    <w:rsid w:val="008D1228"/>
    <w:rsid w:val="008D2DE0"/>
    <w:rsid w:val="008D31BD"/>
    <w:rsid w:val="008D31F3"/>
    <w:rsid w:val="008D4F1A"/>
    <w:rsid w:val="008E3BDA"/>
    <w:rsid w:val="008E4B5F"/>
    <w:rsid w:val="008E559D"/>
    <w:rsid w:val="008E5EA9"/>
    <w:rsid w:val="008F191D"/>
    <w:rsid w:val="008F3995"/>
    <w:rsid w:val="008F452F"/>
    <w:rsid w:val="008F4795"/>
    <w:rsid w:val="00905ADC"/>
    <w:rsid w:val="00906305"/>
    <w:rsid w:val="009064BC"/>
    <w:rsid w:val="00906547"/>
    <w:rsid w:val="00906C33"/>
    <w:rsid w:val="00907295"/>
    <w:rsid w:val="00907431"/>
    <w:rsid w:val="00910E59"/>
    <w:rsid w:val="009159C9"/>
    <w:rsid w:val="00915E28"/>
    <w:rsid w:val="0091631A"/>
    <w:rsid w:val="009173AF"/>
    <w:rsid w:val="009201E9"/>
    <w:rsid w:val="00922471"/>
    <w:rsid w:val="009260EA"/>
    <w:rsid w:val="00930535"/>
    <w:rsid w:val="00932386"/>
    <w:rsid w:val="00932946"/>
    <w:rsid w:val="009351AB"/>
    <w:rsid w:val="00936BE5"/>
    <w:rsid w:val="00940471"/>
    <w:rsid w:val="00941A28"/>
    <w:rsid w:val="009426CB"/>
    <w:rsid w:val="00945B08"/>
    <w:rsid w:val="00946693"/>
    <w:rsid w:val="00946DA4"/>
    <w:rsid w:val="00950BAE"/>
    <w:rsid w:val="00963073"/>
    <w:rsid w:val="009631DE"/>
    <w:rsid w:val="00963A28"/>
    <w:rsid w:val="0096509B"/>
    <w:rsid w:val="0096528A"/>
    <w:rsid w:val="009662B7"/>
    <w:rsid w:val="009671FD"/>
    <w:rsid w:val="00967C04"/>
    <w:rsid w:val="00970696"/>
    <w:rsid w:val="0097204E"/>
    <w:rsid w:val="00972184"/>
    <w:rsid w:val="0097315A"/>
    <w:rsid w:val="009801D1"/>
    <w:rsid w:val="009828C4"/>
    <w:rsid w:val="0098310F"/>
    <w:rsid w:val="00983113"/>
    <w:rsid w:val="00984443"/>
    <w:rsid w:val="00984EC6"/>
    <w:rsid w:val="00985D98"/>
    <w:rsid w:val="00985EFD"/>
    <w:rsid w:val="009867E7"/>
    <w:rsid w:val="009869E8"/>
    <w:rsid w:val="00990FAC"/>
    <w:rsid w:val="009919D0"/>
    <w:rsid w:val="00993F06"/>
    <w:rsid w:val="00993F3E"/>
    <w:rsid w:val="0099691D"/>
    <w:rsid w:val="009972BD"/>
    <w:rsid w:val="009A1D81"/>
    <w:rsid w:val="009A3F0A"/>
    <w:rsid w:val="009A421D"/>
    <w:rsid w:val="009A50A5"/>
    <w:rsid w:val="009A5982"/>
    <w:rsid w:val="009A5F6D"/>
    <w:rsid w:val="009A711D"/>
    <w:rsid w:val="009A7BB3"/>
    <w:rsid w:val="009A7DB6"/>
    <w:rsid w:val="009B15DA"/>
    <w:rsid w:val="009B3EFE"/>
    <w:rsid w:val="009B493A"/>
    <w:rsid w:val="009C1806"/>
    <w:rsid w:val="009C2032"/>
    <w:rsid w:val="009C650B"/>
    <w:rsid w:val="009C65B6"/>
    <w:rsid w:val="009D02A6"/>
    <w:rsid w:val="009D0C8F"/>
    <w:rsid w:val="009D3D73"/>
    <w:rsid w:val="009D45DC"/>
    <w:rsid w:val="009D6146"/>
    <w:rsid w:val="009D675D"/>
    <w:rsid w:val="009E196F"/>
    <w:rsid w:val="009E1B4C"/>
    <w:rsid w:val="009E4F2A"/>
    <w:rsid w:val="009E73AD"/>
    <w:rsid w:val="009F21B1"/>
    <w:rsid w:val="009F5357"/>
    <w:rsid w:val="009F6D0F"/>
    <w:rsid w:val="009F7653"/>
    <w:rsid w:val="00A0050F"/>
    <w:rsid w:val="00A00569"/>
    <w:rsid w:val="00A02027"/>
    <w:rsid w:val="00A03392"/>
    <w:rsid w:val="00A06C77"/>
    <w:rsid w:val="00A073F5"/>
    <w:rsid w:val="00A1279E"/>
    <w:rsid w:val="00A12BA3"/>
    <w:rsid w:val="00A2057C"/>
    <w:rsid w:val="00A20F80"/>
    <w:rsid w:val="00A22694"/>
    <w:rsid w:val="00A24A85"/>
    <w:rsid w:val="00A24BFE"/>
    <w:rsid w:val="00A25393"/>
    <w:rsid w:val="00A2683D"/>
    <w:rsid w:val="00A26C1A"/>
    <w:rsid w:val="00A2712A"/>
    <w:rsid w:val="00A320F6"/>
    <w:rsid w:val="00A343CB"/>
    <w:rsid w:val="00A36044"/>
    <w:rsid w:val="00A366A9"/>
    <w:rsid w:val="00A41E52"/>
    <w:rsid w:val="00A441C1"/>
    <w:rsid w:val="00A46912"/>
    <w:rsid w:val="00A53542"/>
    <w:rsid w:val="00A5372F"/>
    <w:rsid w:val="00A542F3"/>
    <w:rsid w:val="00A57468"/>
    <w:rsid w:val="00A617EC"/>
    <w:rsid w:val="00A64099"/>
    <w:rsid w:val="00A6504A"/>
    <w:rsid w:val="00A7296F"/>
    <w:rsid w:val="00A7570D"/>
    <w:rsid w:val="00A75988"/>
    <w:rsid w:val="00A81403"/>
    <w:rsid w:val="00A82817"/>
    <w:rsid w:val="00A82931"/>
    <w:rsid w:val="00A83E69"/>
    <w:rsid w:val="00A84FED"/>
    <w:rsid w:val="00A87094"/>
    <w:rsid w:val="00A87645"/>
    <w:rsid w:val="00A90671"/>
    <w:rsid w:val="00A953CA"/>
    <w:rsid w:val="00A9597E"/>
    <w:rsid w:val="00A95F3E"/>
    <w:rsid w:val="00A96425"/>
    <w:rsid w:val="00AA0045"/>
    <w:rsid w:val="00AA12C2"/>
    <w:rsid w:val="00AA472E"/>
    <w:rsid w:val="00AA5994"/>
    <w:rsid w:val="00AB0119"/>
    <w:rsid w:val="00AB27AA"/>
    <w:rsid w:val="00AB27F3"/>
    <w:rsid w:val="00AB6016"/>
    <w:rsid w:val="00AB60D4"/>
    <w:rsid w:val="00AB7965"/>
    <w:rsid w:val="00AB7CDE"/>
    <w:rsid w:val="00AC0403"/>
    <w:rsid w:val="00AC1341"/>
    <w:rsid w:val="00AC1847"/>
    <w:rsid w:val="00AC2A37"/>
    <w:rsid w:val="00AC35EE"/>
    <w:rsid w:val="00AC53ED"/>
    <w:rsid w:val="00AD0BAA"/>
    <w:rsid w:val="00AD0E50"/>
    <w:rsid w:val="00AD632D"/>
    <w:rsid w:val="00AE3B78"/>
    <w:rsid w:val="00AE4BCD"/>
    <w:rsid w:val="00AF04AB"/>
    <w:rsid w:val="00AF0554"/>
    <w:rsid w:val="00AF2F53"/>
    <w:rsid w:val="00AF413E"/>
    <w:rsid w:val="00AF518B"/>
    <w:rsid w:val="00B006DF"/>
    <w:rsid w:val="00B02221"/>
    <w:rsid w:val="00B02DF7"/>
    <w:rsid w:val="00B05A4B"/>
    <w:rsid w:val="00B05ECD"/>
    <w:rsid w:val="00B06172"/>
    <w:rsid w:val="00B06DBB"/>
    <w:rsid w:val="00B06FA3"/>
    <w:rsid w:val="00B13168"/>
    <w:rsid w:val="00B13368"/>
    <w:rsid w:val="00B138F5"/>
    <w:rsid w:val="00B13B50"/>
    <w:rsid w:val="00B16A24"/>
    <w:rsid w:val="00B16A8C"/>
    <w:rsid w:val="00B1793A"/>
    <w:rsid w:val="00B230C1"/>
    <w:rsid w:val="00B23C98"/>
    <w:rsid w:val="00B24CDE"/>
    <w:rsid w:val="00B25548"/>
    <w:rsid w:val="00B275C1"/>
    <w:rsid w:val="00B27F4C"/>
    <w:rsid w:val="00B306EE"/>
    <w:rsid w:val="00B310A3"/>
    <w:rsid w:val="00B31294"/>
    <w:rsid w:val="00B35629"/>
    <w:rsid w:val="00B41B88"/>
    <w:rsid w:val="00B435CB"/>
    <w:rsid w:val="00B43BBA"/>
    <w:rsid w:val="00B4514B"/>
    <w:rsid w:val="00B45C16"/>
    <w:rsid w:val="00B46B7A"/>
    <w:rsid w:val="00B50662"/>
    <w:rsid w:val="00B50D04"/>
    <w:rsid w:val="00B518D4"/>
    <w:rsid w:val="00B55CEF"/>
    <w:rsid w:val="00B560B3"/>
    <w:rsid w:val="00B60FBA"/>
    <w:rsid w:val="00B62188"/>
    <w:rsid w:val="00B64078"/>
    <w:rsid w:val="00B64F99"/>
    <w:rsid w:val="00B6522B"/>
    <w:rsid w:val="00B65709"/>
    <w:rsid w:val="00B659EE"/>
    <w:rsid w:val="00B67DF2"/>
    <w:rsid w:val="00B67FFB"/>
    <w:rsid w:val="00B70434"/>
    <w:rsid w:val="00B71C54"/>
    <w:rsid w:val="00B72473"/>
    <w:rsid w:val="00B72537"/>
    <w:rsid w:val="00B7431C"/>
    <w:rsid w:val="00B7446A"/>
    <w:rsid w:val="00B75687"/>
    <w:rsid w:val="00B817B6"/>
    <w:rsid w:val="00B82304"/>
    <w:rsid w:val="00B82817"/>
    <w:rsid w:val="00B83329"/>
    <w:rsid w:val="00B87025"/>
    <w:rsid w:val="00B926D4"/>
    <w:rsid w:val="00B939CC"/>
    <w:rsid w:val="00B963AD"/>
    <w:rsid w:val="00B97933"/>
    <w:rsid w:val="00B979A0"/>
    <w:rsid w:val="00BA055C"/>
    <w:rsid w:val="00BA2290"/>
    <w:rsid w:val="00BA3EEA"/>
    <w:rsid w:val="00BA4BBB"/>
    <w:rsid w:val="00BA509C"/>
    <w:rsid w:val="00BA534E"/>
    <w:rsid w:val="00BA6D95"/>
    <w:rsid w:val="00BB0134"/>
    <w:rsid w:val="00BB0275"/>
    <w:rsid w:val="00BB0D00"/>
    <w:rsid w:val="00BB1DFE"/>
    <w:rsid w:val="00BB49B1"/>
    <w:rsid w:val="00BC0EEB"/>
    <w:rsid w:val="00BC13D5"/>
    <w:rsid w:val="00BC23ED"/>
    <w:rsid w:val="00BC3DF9"/>
    <w:rsid w:val="00BC547B"/>
    <w:rsid w:val="00BC563B"/>
    <w:rsid w:val="00BC664B"/>
    <w:rsid w:val="00BC667C"/>
    <w:rsid w:val="00BD0489"/>
    <w:rsid w:val="00BD0694"/>
    <w:rsid w:val="00BD1531"/>
    <w:rsid w:val="00BD2655"/>
    <w:rsid w:val="00BD4B6C"/>
    <w:rsid w:val="00BD5B5A"/>
    <w:rsid w:val="00BD705F"/>
    <w:rsid w:val="00BE2764"/>
    <w:rsid w:val="00BE7AC4"/>
    <w:rsid w:val="00BF2969"/>
    <w:rsid w:val="00BF4E90"/>
    <w:rsid w:val="00BF6852"/>
    <w:rsid w:val="00BF7CF9"/>
    <w:rsid w:val="00C15492"/>
    <w:rsid w:val="00C15876"/>
    <w:rsid w:val="00C1604E"/>
    <w:rsid w:val="00C16E1B"/>
    <w:rsid w:val="00C17756"/>
    <w:rsid w:val="00C1797B"/>
    <w:rsid w:val="00C22FA1"/>
    <w:rsid w:val="00C26AE8"/>
    <w:rsid w:val="00C271C9"/>
    <w:rsid w:val="00C308F2"/>
    <w:rsid w:val="00C30A57"/>
    <w:rsid w:val="00C35EBB"/>
    <w:rsid w:val="00C37933"/>
    <w:rsid w:val="00C37AF2"/>
    <w:rsid w:val="00C37E4C"/>
    <w:rsid w:val="00C40AF0"/>
    <w:rsid w:val="00C43131"/>
    <w:rsid w:val="00C474CD"/>
    <w:rsid w:val="00C47EEA"/>
    <w:rsid w:val="00C519D0"/>
    <w:rsid w:val="00C521DA"/>
    <w:rsid w:val="00C6066B"/>
    <w:rsid w:val="00C60B4B"/>
    <w:rsid w:val="00C6185E"/>
    <w:rsid w:val="00C61BEB"/>
    <w:rsid w:val="00C66119"/>
    <w:rsid w:val="00C664BA"/>
    <w:rsid w:val="00C70ACB"/>
    <w:rsid w:val="00C7232D"/>
    <w:rsid w:val="00C74795"/>
    <w:rsid w:val="00C74944"/>
    <w:rsid w:val="00C76B46"/>
    <w:rsid w:val="00C80CAC"/>
    <w:rsid w:val="00C81BC5"/>
    <w:rsid w:val="00C83E0D"/>
    <w:rsid w:val="00C85BD3"/>
    <w:rsid w:val="00C86C21"/>
    <w:rsid w:val="00C870C0"/>
    <w:rsid w:val="00C87BD3"/>
    <w:rsid w:val="00C9003D"/>
    <w:rsid w:val="00C915DE"/>
    <w:rsid w:val="00C925B4"/>
    <w:rsid w:val="00C93A87"/>
    <w:rsid w:val="00C97D58"/>
    <w:rsid w:val="00CA1B00"/>
    <w:rsid w:val="00CA23C2"/>
    <w:rsid w:val="00CA461E"/>
    <w:rsid w:val="00CA4FEC"/>
    <w:rsid w:val="00CA61CF"/>
    <w:rsid w:val="00CB10EA"/>
    <w:rsid w:val="00CC1275"/>
    <w:rsid w:val="00CC14E9"/>
    <w:rsid w:val="00CC4F2D"/>
    <w:rsid w:val="00CC55BA"/>
    <w:rsid w:val="00CC5F6C"/>
    <w:rsid w:val="00CD0647"/>
    <w:rsid w:val="00CD310C"/>
    <w:rsid w:val="00CD45D5"/>
    <w:rsid w:val="00CD66F0"/>
    <w:rsid w:val="00CE084B"/>
    <w:rsid w:val="00CE0E54"/>
    <w:rsid w:val="00CE4E66"/>
    <w:rsid w:val="00CE56D6"/>
    <w:rsid w:val="00CE5D62"/>
    <w:rsid w:val="00CE700B"/>
    <w:rsid w:val="00CF14E2"/>
    <w:rsid w:val="00CF2E96"/>
    <w:rsid w:val="00CF3C39"/>
    <w:rsid w:val="00CF4E10"/>
    <w:rsid w:val="00CF57B9"/>
    <w:rsid w:val="00CF63B5"/>
    <w:rsid w:val="00CF6F91"/>
    <w:rsid w:val="00CF78B1"/>
    <w:rsid w:val="00D0166B"/>
    <w:rsid w:val="00D01B9B"/>
    <w:rsid w:val="00D02D57"/>
    <w:rsid w:val="00D0385F"/>
    <w:rsid w:val="00D0408F"/>
    <w:rsid w:val="00D04976"/>
    <w:rsid w:val="00D04D66"/>
    <w:rsid w:val="00D0601C"/>
    <w:rsid w:val="00D07F5C"/>
    <w:rsid w:val="00D118D6"/>
    <w:rsid w:val="00D138F2"/>
    <w:rsid w:val="00D143E1"/>
    <w:rsid w:val="00D15BC1"/>
    <w:rsid w:val="00D16010"/>
    <w:rsid w:val="00D20266"/>
    <w:rsid w:val="00D20C29"/>
    <w:rsid w:val="00D20CC2"/>
    <w:rsid w:val="00D22597"/>
    <w:rsid w:val="00D22F85"/>
    <w:rsid w:val="00D235E3"/>
    <w:rsid w:val="00D2372F"/>
    <w:rsid w:val="00D238F4"/>
    <w:rsid w:val="00D26983"/>
    <w:rsid w:val="00D26A66"/>
    <w:rsid w:val="00D33842"/>
    <w:rsid w:val="00D34148"/>
    <w:rsid w:val="00D377D7"/>
    <w:rsid w:val="00D407E1"/>
    <w:rsid w:val="00D42B7B"/>
    <w:rsid w:val="00D42F25"/>
    <w:rsid w:val="00D46EEF"/>
    <w:rsid w:val="00D4702D"/>
    <w:rsid w:val="00D47915"/>
    <w:rsid w:val="00D51215"/>
    <w:rsid w:val="00D521EE"/>
    <w:rsid w:val="00D526E2"/>
    <w:rsid w:val="00D544BB"/>
    <w:rsid w:val="00D55A88"/>
    <w:rsid w:val="00D56423"/>
    <w:rsid w:val="00D57886"/>
    <w:rsid w:val="00D61660"/>
    <w:rsid w:val="00D65F07"/>
    <w:rsid w:val="00D7154D"/>
    <w:rsid w:val="00D7165B"/>
    <w:rsid w:val="00D72510"/>
    <w:rsid w:val="00D76E58"/>
    <w:rsid w:val="00D77126"/>
    <w:rsid w:val="00D77D48"/>
    <w:rsid w:val="00D80267"/>
    <w:rsid w:val="00D84DA6"/>
    <w:rsid w:val="00D868D1"/>
    <w:rsid w:val="00D90268"/>
    <w:rsid w:val="00D94849"/>
    <w:rsid w:val="00D94E2C"/>
    <w:rsid w:val="00D970C3"/>
    <w:rsid w:val="00DA3614"/>
    <w:rsid w:val="00DA3E25"/>
    <w:rsid w:val="00DA6E37"/>
    <w:rsid w:val="00DB14FE"/>
    <w:rsid w:val="00DB477E"/>
    <w:rsid w:val="00DB7D99"/>
    <w:rsid w:val="00DC1294"/>
    <w:rsid w:val="00DC4278"/>
    <w:rsid w:val="00DC45BE"/>
    <w:rsid w:val="00DC4FC6"/>
    <w:rsid w:val="00DD0C15"/>
    <w:rsid w:val="00DD5165"/>
    <w:rsid w:val="00DE0882"/>
    <w:rsid w:val="00DE1A22"/>
    <w:rsid w:val="00DE34F9"/>
    <w:rsid w:val="00DE54D7"/>
    <w:rsid w:val="00DE612B"/>
    <w:rsid w:val="00DE7240"/>
    <w:rsid w:val="00DF0262"/>
    <w:rsid w:val="00DF1AAE"/>
    <w:rsid w:val="00DF1B36"/>
    <w:rsid w:val="00DF222E"/>
    <w:rsid w:val="00DF504F"/>
    <w:rsid w:val="00DF6538"/>
    <w:rsid w:val="00DF767A"/>
    <w:rsid w:val="00E0081E"/>
    <w:rsid w:val="00E02094"/>
    <w:rsid w:val="00E033EE"/>
    <w:rsid w:val="00E10F4C"/>
    <w:rsid w:val="00E17ED8"/>
    <w:rsid w:val="00E20F95"/>
    <w:rsid w:val="00E2190F"/>
    <w:rsid w:val="00E22959"/>
    <w:rsid w:val="00E22BAD"/>
    <w:rsid w:val="00E230E9"/>
    <w:rsid w:val="00E23767"/>
    <w:rsid w:val="00E2419F"/>
    <w:rsid w:val="00E24B3A"/>
    <w:rsid w:val="00E24BAE"/>
    <w:rsid w:val="00E25FEF"/>
    <w:rsid w:val="00E27A6E"/>
    <w:rsid w:val="00E34650"/>
    <w:rsid w:val="00E35480"/>
    <w:rsid w:val="00E366D6"/>
    <w:rsid w:val="00E371CD"/>
    <w:rsid w:val="00E40565"/>
    <w:rsid w:val="00E426F9"/>
    <w:rsid w:val="00E4274D"/>
    <w:rsid w:val="00E43374"/>
    <w:rsid w:val="00E570DC"/>
    <w:rsid w:val="00E57505"/>
    <w:rsid w:val="00E60C77"/>
    <w:rsid w:val="00E61868"/>
    <w:rsid w:val="00E61878"/>
    <w:rsid w:val="00E61C7B"/>
    <w:rsid w:val="00E62AB3"/>
    <w:rsid w:val="00E63D8B"/>
    <w:rsid w:val="00E65477"/>
    <w:rsid w:val="00E710EA"/>
    <w:rsid w:val="00E72EA6"/>
    <w:rsid w:val="00E7700F"/>
    <w:rsid w:val="00E817A0"/>
    <w:rsid w:val="00E81F4B"/>
    <w:rsid w:val="00E8343B"/>
    <w:rsid w:val="00E83E08"/>
    <w:rsid w:val="00E924DE"/>
    <w:rsid w:val="00E93EF4"/>
    <w:rsid w:val="00E95330"/>
    <w:rsid w:val="00E9538A"/>
    <w:rsid w:val="00E9557E"/>
    <w:rsid w:val="00E958FB"/>
    <w:rsid w:val="00E95BFD"/>
    <w:rsid w:val="00EA11BE"/>
    <w:rsid w:val="00EA1D79"/>
    <w:rsid w:val="00EA54E2"/>
    <w:rsid w:val="00EA6E3D"/>
    <w:rsid w:val="00EB102A"/>
    <w:rsid w:val="00EB1219"/>
    <w:rsid w:val="00EB1BDF"/>
    <w:rsid w:val="00EB5F51"/>
    <w:rsid w:val="00EB75D7"/>
    <w:rsid w:val="00EC2D2D"/>
    <w:rsid w:val="00EC2EBC"/>
    <w:rsid w:val="00EC391E"/>
    <w:rsid w:val="00EC46EF"/>
    <w:rsid w:val="00EC5E7B"/>
    <w:rsid w:val="00EC644A"/>
    <w:rsid w:val="00EC6A3F"/>
    <w:rsid w:val="00EC702D"/>
    <w:rsid w:val="00EC709B"/>
    <w:rsid w:val="00ED0B63"/>
    <w:rsid w:val="00ED13DC"/>
    <w:rsid w:val="00ED34A5"/>
    <w:rsid w:val="00ED34EE"/>
    <w:rsid w:val="00EE2430"/>
    <w:rsid w:val="00EE318A"/>
    <w:rsid w:val="00EE728F"/>
    <w:rsid w:val="00EF31FB"/>
    <w:rsid w:val="00EF5C0F"/>
    <w:rsid w:val="00EF73A2"/>
    <w:rsid w:val="00F0029C"/>
    <w:rsid w:val="00F07014"/>
    <w:rsid w:val="00F1028C"/>
    <w:rsid w:val="00F157AF"/>
    <w:rsid w:val="00F20F72"/>
    <w:rsid w:val="00F23358"/>
    <w:rsid w:val="00F2425D"/>
    <w:rsid w:val="00F269DC"/>
    <w:rsid w:val="00F26EBB"/>
    <w:rsid w:val="00F30554"/>
    <w:rsid w:val="00F30EB3"/>
    <w:rsid w:val="00F31A43"/>
    <w:rsid w:val="00F348D2"/>
    <w:rsid w:val="00F355D7"/>
    <w:rsid w:val="00F37279"/>
    <w:rsid w:val="00F4012D"/>
    <w:rsid w:val="00F41633"/>
    <w:rsid w:val="00F41763"/>
    <w:rsid w:val="00F42489"/>
    <w:rsid w:val="00F42C39"/>
    <w:rsid w:val="00F4485F"/>
    <w:rsid w:val="00F44B6A"/>
    <w:rsid w:val="00F450A1"/>
    <w:rsid w:val="00F521C7"/>
    <w:rsid w:val="00F52717"/>
    <w:rsid w:val="00F5375F"/>
    <w:rsid w:val="00F53F5B"/>
    <w:rsid w:val="00F57A5B"/>
    <w:rsid w:val="00F60965"/>
    <w:rsid w:val="00F614D1"/>
    <w:rsid w:val="00F61ED3"/>
    <w:rsid w:val="00F645A3"/>
    <w:rsid w:val="00F64863"/>
    <w:rsid w:val="00F72202"/>
    <w:rsid w:val="00F722E8"/>
    <w:rsid w:val="00F72D74"/>
    <w:rsid w:val="00F75DF5"/>
    <w:rsid w:val="00F77CD8"/>
    <w:rsid w:val="00F833F2"/>
    <w:rsid w:val="00F84DFF"/>
    <w:rsid w:val="00F90480"/>
    <w:rsid w:val="00F93E09"/>
    <w:rsid w:val="00F94742"/>
    <w:rsid w:val="00F960C1"/>
    <w:rsid w:val="00F96D25"/>
    <w:rsid w:val="00F97B4A"/>
    <w:rsid w:val="00FA0331"/>
    <w:rsid w:val="00FA2E53"/>
    <w:rsid w:val="00FA4D2F"/>
    <w:rsid w:val="00FA52E7"/>
    <w:rsid w:val="00FA7413"/>
    <w:rsid w:val="00FA7607"/>
    <w:rsid w:val="00FB1103"/>
    <w:rsid w:val="00FB122E"/>
    <w:rsid w:val="00FB2433"/>
    <w:rsid w:val="00FC049C"/>
    <w:rsid w:val="00FC1C0E"/>
    <w:rsid w:val="00FC3BCC"/>
    <w:rsid w:val="00FC4FD1"/>
    <w:rsid w:val="00FC5678"/>
    <w:rsid w:val="00FC5ED8"/>
    <w:rsid w:val="00FC733D"/>
    <w:rsid w:val="00FD2080"/>
    <w:rsid w:val="00FD4335"/>
    <w:rsid w:val="00FD4690"/>
    <w:rsid w:val="00FE18B7"/>
    <w:rsid w:val="00FE1965"/>
    <w:rsid w:val="00FE1D62"/>
    <w:rsid w:val="00FE1E22"/>
    <w:rsid w:val="00FE3111"/>
    <w:rsid w:val="00FE3D54"/>
    <w:rsid w:val="00FE4770"/>
    <w:rsid w:val="00FE4B4C"/>
    <w:rsid w:val="00FE5553"/>
    <w:rsid w:val="00FE58CA"/>
    <w:rsid w:val="00FE5E89"/>
    <w:rsid w:val="00FE6360"/>
    <w:rsid w:val="00FE71C1"/>
    <w:rsid w:val="00FF1DB7"/>
    <w:rsid w:val="00FF3818"/>
    <w:rsid w:val="00FF474F"/>
    <w:rsid w:val="00FF4823"/>
    <w:rsid w:val="00FF53E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6F567E65"/>
  <w15:docId w15:val="{4EA37E77-87E5-4C59-9D4D-899D7836CB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87908"/>
    <w:pPr>
      <w:widowControl w:val="0"/>
      <w:overflowPunct w:val="0"/>
      <w:autoSpaceDE w:val="0"/>
      <w:autoSpaceDN w:val="0"/>
      <w:adjustRightInd w:val="0"/>
      <w:textAlignment w:val="baseline"/>
    </w:pPr>
    <w:rPr>
      <w:rFonts w:ascii="Arial" w:hAnsi="Arial"/>
      <w:sz w:val="24"/>
      <w:lang w:eastAsia="en-US"/>
    </w:rPr>
  </w:style>
  <w:style w:type="paragraph" w:styleId="Heading1">
    <w:name w:val="heading 1"/>
    <w:aliases w:val="Numbered - 1"/>
    <w:basedOn w:val="Normal"/>
    <w:next w:val="Normal"/>
    <w:qFormat/>
    <w:pPr>
      <w:keepNext/>
      <w:keepLines/>
      <w:spacing w:before="240" w:after="240"/>
      <w:outlineLvl w:val="0"/>
    </w:pPr>
    <w:rPr>
      <w:b/>
      <w:kern w:val="28"/>
    </w:rPr>
  </w:style>
  <w:style w:type="paragraph" w:styleId="Heading2">
    <w:name w:val="heading 2"/>
    <w:aliases w:val="Numbered - 2"/>
    <w:basedOn w:val="Heading1"/>
    <w:next w:val="Normal"/>
    <w:qFormat/>
    <w:pPr>
      <w:outlineLvl w:val="1"/>
    </w:pPr>
  </w:style>
  <w:style w:type="paragraph" w:styleId="Heading3">
    <w:name w:val="heading 3"/>
    <w:aliases w:val="Numbered - 3"/>
    <w:basedOn w:val="Heading2"/>
    <w:next w:val="Normal"/>
    <w:qFormat/>
    <w:pPr>
      <w:keepNext w:val="0"/>
      <w:keepLines w:val="0"/>
      <w:spacing w:before="0" w:after="0"/>
      <w:outlineLvl w:val="2"/>
    </w:pPr>
    <w:rPr>
      <w:b w:val="0"/>
    </w:rPr>
  </w:style>
  <w:style w:type="paragraph" w:styleId="Heading4">
    <w:name w:val="heading 4"/>
    <w:aliases w:val="Numbered - 4"/>
    <w:basedOn w:val="Heading3"/>
    <w:next w:val="Normal"/>
    <w:qFormat/>
    <w:pPr>
      <w:outlineLvl w:val="3"/>
    </w:pPr>
  </w:style>
  <w:style w:type="paragraph" w:styleId="Heading5">
    <w:name w:val="heading 5"/>
    <w:aliases w:val="Numbered - 5"/>
    <w:basedOn w:val="Heading4"/>
    <w:next w:val="Normal"/>
    <w:qFormat/>
    <w:pPr>
      <w:outlineLvl w:val="4"/>
    </w:pPr>
  </w:style>
  <w:style w:type="paragraph" w:styleId="Heading6">
    <w:name w:val="heading 6"/>
    <w:aliases w:val="Numbered - 6"/>
    <w:basedOn w:val="Heading5"/>
    <w:next w:val="Normal"/>
    <w:qFormat/>
    <w:pPr>
      <w:outlineLvl w:val="5"/>
    </w:pPr>
  </w:style>
  <w:style w:type="paragraph" w:styleId="Heading7">
    <w:name w:val="heading 7"/>
    <w:aliases w:val="Numbered - 7"/>
    <w:basedOn w:val="Heading6"/>
    <w:next w:val="Normal"/>
    <w:qFormat/>
    <w:pPr>
      <w:outlineLvl w:val="6"/>
    </w:pPr>
  </w:style>
  <w:style w:type="paragraph" w:styleId="Heading8">
    <w:name w:val="heading 8"/>
    <w:aliases w:val="Numbered - 8"/>
    <w:basedOn w:val="Heading7"/>
    <w:next w:val="Normal"/>
    <w:qFormat/>
    <w:pPr>
      <w:outlineLvl w:val="7"/>
    </w:pPr>
  </w:style>
  <w:style w:type="paragraph" w:styleId="Heading9">
    <w:name w:val="heading 9"/>
    <w:aliases w:val="Numbered - 9"/>
    <w:basedOn w:val="Heading8"/>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tyle>
  <w:style w:type="paragraph" w:styleId="BodyTextIndent">
    <w:name w:val="Body Text Indent"/>
    <w:basedOn w:val="Normal"/>
    <w:pPr>
      <w:ind w:left="288"/>
    </w:pPr>
  </w:style>
  <w:style w:type="paragraph" w:customStyle="1" w:styleId="DeptBullets">
    <w:name w:val="DeptBullets"/>
    <w:basedOn w:val="Normal"/>
    <w:pPr>
      <w:numPr>
        <w:numId w:val="1"/>
      </w:numPr>
      <w:spacing w:after="240"/>
    </w:pPr>
  </w:style>
  <w:style w:type="paragraph" w:customStyle="1" w:styleId="DeptOutNumbered">
    <w:name w:val="DeptOutNumbered"/>
    <w:basedOn w:val="Normal"/>
    <w:rsid w:val="00E366D6"/>
    <w:pPr>
      <w:numPr>
        <w:numId w:val="2"/>
      </w:numPr>
      <w:spacing w:after="240"/>
    </w:pPr>
  </w:style>
  <w:style w:type="paragraph" w:styleId="Footer">
    <w:name w:val="footer"/>
    <w:basedOn w:val="Normal"/>
    <w:link w:val="FooterChar"/>
    <w:uiPriority w:val="99"/>
    <w:pPr>
      <w:tabs>
        <w:tab w:val="center" w:pos="4153"/>
        <w:tab w:val="right" w:pos="8306"/>
      </w:tabs>
    </w:pPr>
  </w:style>
  <w:style w:type="paragraph" w:styleId="Header">
    <w:name w:val="header"/>
    <w:basedOn w:val="Normal"/>
    <w:pPr>
      <w:tabs>
        <w:tab w:val="center" w:pos="4153"/>
        <w:tab w:val="right" w:pos="8306"/>
      </w:tabs>
    </w:pPr>
  </w:style>
  <w:style w:type="paragraph" w:customStyle="1" w:styleId="Heading">
    <w:name w:val="Heading"/>
    <w:basedOn w:val="Normal"/>
    <w:next w:val="Normal"/>
    <w:pPr>
      <w:keepNext/>
      <w:keepLines/>
      <w:spacing w:before="240" w:after="240"/>
      <w:ind w:left="-720"/>
    </w:pPr>
    <w:rPr>
      <w:b/>
    </w:rPr>
  </w:style>
  <w:style w:type="paragraph" w:customStyle="1" w:styleId="MinuteTop">
    <w:name w:val="Minute Top"/>
    <w:basedOn w:val="Normal"/>
    <w:pPr>
      <w:tabs>
        <w:tab w:val="left" w:pos="4680"/>
        <w:tab w:val="left" w:pos="5587"/>
      </w:tabs>
    </w:pPr>
  </w:style>
  <w:style w:type="paragraph" w:customStyle="1" w:styleId="Numbered">
    <w:name w:val="Numbered"/>
    <w:basedOn w:val="Normal"/>
    <w:pPr>
      <w:spacing w:after="240"/>
    </w:pPr>
  </w:style>
  <w:style w:type="character" w:styleId="PageNumber">
    <w:name w:val="page number"/>
    <w:basedOn w:val="DefaultParagraphFont"/>
  </w:style>
  <w:style w:type="character" w:styleId="Hyperlink">
    <w:name w:val="Hyperlink"/>
    <w:basedOn w:val="DefaultParagraphFont"/>
    <w:rsid w:val="00D51215"/>
    <w:rPr>
      <w:color w:val="0000FF"/>
      <w:u w:val="single"/>
    </w:rPr>
  </w:style>
  <w:style w:type="table" w:styleId="TableGrid">
    <w:name w:val="Table Grid"/>
    <w:basedOn w:val="TableNormal"/>
    <w:rsid w:val="001A5A57"/>
    <w:pPr>
      <w:widowControl w:val="0"/>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Heading">
    <w:name w:val="Sub-Heading"/>
    <w:basedOn w:val="Heading"/>
    <w:next w:val="Numbered"/>
    <w:pPr>
      <w:spacing w:before="0"/>
    </w:pPr>
  </w:style>
  <w:style w:type="paragraph" w:styleId="Subtitle">
    <w:name w:val="Subtitle"/>
    <w:basedOn w:val="Normal"/>
    <w:qFormat/>
    <w:pPr>
      <w:spacing w:after="60"/>
      <w:jc w:val="center"/>
    </w:pPr>
    <w:rPr>
      <w:i/>
    </w:rPr>
  </w:style>
  <w:style w:type="paragraph" w:customStyle="1" w:styleId="DfESOutNumbered">
    <w:name w:val="DfESOutNumbered"/>
    <w:basedOn w:val="Normal"/>
    <w:rsid w:val="00F4485F"/>
    <w:pPr>
      <w:numPr>
        <w:numId w:val="4"/>
      </w:numPr>
      <w:spacing w:after="240"/>
    </w:pPr>
    <w:rPr>
      <w:rFonts w:cs="Arial"/>
      <w:sz w:val="22"/>
    </w:rPr>
  </w:style>
  <w:style w:type="paragraph" w:customStyle="1" w:styleId="DfESBullets">
    <w:name w:val="DfESBullets"/>
    <w:basedOn w:val="Normal"/>
    <w:rsid w:val="00F4485F"/>
    <w:pPr>
      <w:numPr>
        <w:numId w:val="5"/>
      </w:numPr>
      <w:spacing w:after="240"/>
    </w:pPr>
    <w:rPr>
      <w:rFonts w:cs="Arial"/>
      <w:sz w:val="22"/>
    </w:rPr>
  </w:style>
  <w:style w:type="paragraph" w:styleId="BalloonText">
    <w:name w:val="Balloon Text"/>
    <w:basedOn w:val="Normal"/>
    <w:semiHidden/>
    <w:rsid w:val="001017A4"/>
    <w:rPr>
      <w:rFonts w:ascii="MS Shell Dlg" w:hAnsi="MS Shell Dlg" w:cs="MS Shell Dlg"/>
      <w:sz w:val="16"/>
      <w:szCs w:val="16"/>
    </w:rPr>
  </w:style>
  <w:style w:type="character" w:styleId="FollowedHyperlink">
    <w:name w:val="FollowedHyperlink"/>
    <w:basedOn w:val="DefaultParagraphFont"/>
    <w:rsid w:val="009D45DC"/>
    <w:rPr>
      <w:color w:val="800080"/>
      <w:u w:val="single"/>
    </w:rPr>
  </w:style>
  <w:style w:type="character" w:styleId="PlaceholderText">
    <w:name w:val="Placeholder Text"/>
    <w:basedOn w:val="DefaultParagraphFont"/>
    <w:uiPriority w:val="99"/>
    <w:semiHidden/>
    <w:rsid w:val="00856E81"/>
    <w:rPr>
      <w:color w:val="808080"/>
    </w:rPr>
  </w:style>
  <w:style w:type="paragraph" w:styleId="ListParagraph">
    <w:name w:val="List Paragraph"/>
    <w:basedOn w:val="Normal"/>
    <w:uiPriority w:val="34"/>
    <w:qFormat/>
    <w:rsid w:val="00290CD3"/>
    <w:pPr>
      <w:ind w:left="720"/>
      <w:contextualSpacing/>
    </w:pPr>
  </w:style>
  <w:style w:type="character" w:styleId="CommentReference">
    <w:name w:val="annotation reference"/>
    <w:basedOn w:val="DefaultParagraphFont"/>
    <w:uiPriority w:val="99"/>
    <w:rsid w:val="007764CA"/>
    <w:rPr>
      <w:sz w:val="16"/>
      <w:szCs w:val="16"/>
    </w:rPr>
  </w:style>
  <w:style w:type="paragraph" w:styleId="CommentText">
    <w:name w:val="annotation text"/>
    <w:basedOn w:val="Normal"/>
    <w:link w:val="CommentTextChar"/>
    <w:uiPriority w:val="99"/>
    <w:rsid w:val="007764CA"/>
    <w:rPr>
      <w:sz w:val="20"/>
    </w:rPr>
  </w:style>
  <w:style w:type="character" w:customStyle="1" w:styleId="CommentTextChar">
    <w:name w:val="Comment Text Char"/>
    <w:basedOn w:val="DefaultParagraphFont"/>
    <w:link w:val="CommentText"/>
    <w:uiPriority w:val="99"/>
    <w:rsid w:val="007764CA"/>
    <w:rPr>
      <w:rFonts w:ascii="Arial" w:hAnsi="Arial"/>
      <w:lang w:eastAsia="en-US"/>
    </w:rPr>
  </w:style>
  <w:style w:type="paragraph" w:styleId="CommentSubject">
    <w:name w:val="annotation subject"/>
    <w:basedOn w:val="CommentText"/>
    <w:next w:val="CommentText"/>
    <w:link w:val="CommentSubjectChar"/>
    <w:rsid w:val="007764CA"/>
    <w:rPr>
      <w:b/>
      <w:bCs/>
    </w:rPr>
  </w:style>
  <w:style w:type="character" w:customStyle="1" w:styleId="CommentSubjectChar">
    <w:name w:val="Comment Subject Char"/>
    <w:basedOn w:val="CommentTextChar"/>
    <w:link w:val="CommentSubject"/>
    <w:rsid w:val="007764CA"/>
    <w:rPr>
      <w:rFonts w:ascii="Arial" w:hAnsi="Arial"/>
      <w:b/>
      <w:bCs/>
      <w:lang w:eastAsia="en-US"/>
    </w:rPr>
  </w:style>
  <w:style w:type="character" w:customStyle="1" w:styleId="FooterChar">
    <w:name w:val="Footer Char"/>
    <w:basedOn w:val="DefaultParagraphFont"/>
    <w:link w:val="Footer"/>
    <w:uiPriority w:val="99"/>
    <w:rsid w:val="00F5375F"/>
    <w:rPr>
      <w:rFonts w:ascii="Arial" w:hAnsi="Arial"/>
      <w:sz w:val="24"/>
      <w:lang w:eastAsia="en-US"/>
    </w:rPr>
  </w:style>
  <w:style w:type="paragraph" w:customStyle="1" w:styleId="Default">
    <w:name w:val="Default"/>
    <w:rsid w:val="005865BB"/>
    <w:pPr>
      <w:autoSpaceDE w:val="0"/>
      <w:autoSpaceDN w:val="0"/>
      <w:adjustRightInd w:val="0"/>
    </w:pPr>
    <w:rPr>
      <w:rFonts w:ascii="Arial" w:hAnsi="Arial" w:cs="Arial"/>
      <w:color w:val="000000"/>
      <w:sz w:val="24"/>
      <w:szCs w:val="24"/>
    </w:rPr>
  </w:style>
  <w:style w:type="paragraph" w:customStyle="1" w:styleId="BodyText1">
    <w:name w:val="Body Text1"/>
    <w:basedOn w:val="Normal"/>
    <w:link w:val="bodytextChar"/>
    <w:qFormat/>
    <w:rsid w:val="007B4597"/>
    <w:pPr>
      <w:widowControl/>
      <w:overflowPunct/>
      <w:autoSpaceDE/>
      <w:autoSpaceDN/>
      <w:adjustRightInd/>
      <w:spacing w:before="240" w:after="240"/>
      <w:textAlignment w:val="auto"/>
    </w:pPr>
    <w:rPr>
      <w:rFonts w:asciiTheme="minorHAnsi" w:eastAsiaTheme="minorHAnsi" w:hAnsiTheme="minorHAnsi" w:cstheme="minorBidi"/>
      <w:iCs/>
      <w:color w:val="000000" w:themeColor="text1"/>
      <w:szCs w:val="24"/>
    </w:rPr>
  </w:style>
  <w:style w:type="character" w:customStyle="1" w:styleId="bodytextChar">
    <w:name w:val="body text Char"/>
    <w:basedOn w:val="DefaultParagraphFont"/>
    <w:link w:val="BodyText1"/>
    <w:rsid w:val="007B4597"/>
    <w:rPr>
      <w:rFonts w:asciiTheme="minorHAnsi" w:eastAsiaTheme="minorHAnsi" w:hAnsiTheme="minorHAnsi" w:cstheme="minorBidi"/>
      <w:iCs/>
      <w:color w:val="000000" w:themeColor="text1"/>
      <w:sz w:val="24"/>
      <w:szCs w:val="24"/>
      <w:lang w:eastAsia="en-US"/>
    </w:rPr>
  </w:style>
  <w:style w:type="paragraph" w:customStyle="1" w:styleId="List1">
    <w:name w:val="List_1"/>
    <w:basedOn w:val="BodyText1"/>
    <w:link w:val="List1Char"/>
    <w:qFormat/>
    <w:rsid w:val="007B4597"/>
    <w:pPr>
      <w:numPr>
        <w:numId w:val="22"/>
      </w:numPr>
      <w:spacing w:after="80"/>
    </w:pPr>
  </w:style>
  <w:style w:type="character" w:customStyle="1" w:styleId="List1Char">
    <w:name w:val="List_1 Char"/>
    <w:basedOn w:val="bodytextChar"/>
    <w:link w:val="List1"/>
    <w:rsid w:val="007B4597"/>
    <w:rPr>
      <w:rFonts w:asciiTheme="minorHAnsi" w:eastAsiaTheme="minorHAnsi" w:hAnsiTheme="minorHAnsi" w:cstheme="minorBidi"/>
      <w:iCs/>
      <w:color w:val="000000" w:themeColor="text1"/>
      <w:sz w:val="24"/>
      <w:szCs w:val="24"/>
      <w:lang w:eastAsia="en-US"/>
    </w:rPr>
  </w:style>
  <w:style w:type="paragraph" w:styleId="Revision">
    <w:name w:val="Revision"/>
    <w:hidden/>
    <w:uiPriority w:val="99"/>
    <w:semiHidden/>
    <w:rsid w:val="008E5EA9"/>
    <w:rPr>
      <w:rFonts w:ascii="Arial" w:hAnsi="Arial"/>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332760">
      <w:bodyDiv w:val="1"/>
      <w:marLeft w:val="0"/>
      <w:marRight w:val="0"/>
      <w:marTop w:val="0"/>
      <w:marBottom w:val="0"/>
      <w:divBdr>
        <w:top w:val="none" w:sz="0" w:space="0" w:color="auto"/>
        <w:left w:val="none" w:sz="0" w:space="0" w:color="auto"/>
        <w:bottom w:val="none" w:sz="0" w:space="0" w:color="auto"/>
        <w:right w:val="none" w:sz="0" w:space="0" w:color="auto"/>
      </w:divBdr>
    </w:div>
    <w:div w:id="55902971">
      <w:bodyDiv w:val="1"/>
      <w:marLeft w:val="0"/>
      <w:marRight w:val="0"/>
      <w:marTop w:val="0"/>
      <w:marBottom w:val="0"/>
      <w:divBdr>
        <w:top w:val="none" w:sz="0" w:space="0" w:color="auto"/>
        <w:left w:val="none" w:sz="0" w:space="0" w:color="auto"/>
        <w:bottom w:val="none" w:sz="0" w:space="0" w:color="auto"/>
        <w:right w:val="none" w:sz="0" w:space="0" w:color="auto"/>
      </w:divBdr>
    </w:div>
    <w:div w:id="114763092">
      <w:bodyDiv w:val="1"/>
      <w:marLeft w:val="0"/>
      <w:marRight w:val="0"/>
      <w:marTop w:val="0"/>
      <w:marBottom w:val="0"/>
      <w:divBdr>
        <w:top w:val="none" w:sz="0" w:space="0" w:color="auto"/>
        <w:left w:val="none" w:sz="0" w:space="0" w:color="auto"/>
        <w:bottom w:val="none" w:sz="0" w:space="0" w:color="auto"/>
        <w:right w:val="none" w:sz="0" w:space="0" w:color="auto"/>
      </w:divBdr>
    </w:div>
    <w:div w:id="149715466">
      <w:bodyDiv w:val="1"/>
      <w:marLeft w:val="0"/>
      <w:marRight w:val="0"/>
      <w:marTop w:val="0"/>
      <w:marBottom w:val="0"/>
      <w:divBdr>
        <w:top w:val="none" w:sz="0" w:space="0" w:color="auto"/>
        <w:left w:val="none" w:sz="0" w:space="0" w:color="auto"/>
        <w:bottom w:val="none" w:sz="0" w:space="0" w:color="auto"/>
        <w:right w:val="none" w:sz="0" w:space="0" w:color="auto"/>
      </w:divBdr>
    </w:div>
    <w:div w:id="176114550">
      <w:bodyDiv w:val="1"/>
      <w:marLeft w:val="0"/>
      <w:marRight w:val="0"/>
      <w:marTop w:val="0"/>
      <w:marBottom w:val="0"/>
      <w:divBdr>
        <w:top w:val="none" w:sz="0" w:space="0" w:color="auto"/>
        <w:left w:val="none" w:sz="0" w:space="0" w:color="auto"/>
        <w:bottom w:val="none" w:sz="0" w:space="0" w:color="auto"/>
        <w:right w:val="none" w:sz="0" w:space="0" w:color="auto"/>
      </w:divBdr>
    </w:div>
    <w:div w:id="201871711">
      <w:bodyDiv w:val="1"/>
      <w:marLeft w:val="0"/>
      <w:marRight w:val="0"/>
      <w:marTop w:val="0"/>
      <w:marBottom w:val="0"/>
      <w:divBdr>
        <w:top w:val="none" w:sz="0" w:space="0" w:color="auto"/>
        <w:left w:val="none" w:sz="0" w:space="0" w:color="auto"/>
        <w:bottom w:val="none" w:sz="0" w:space="0" w:color="auto"/>
        <w:right w:val="none" w:sz="0" w:space="0" w:color="auto"/>
      </w:divBdr>
    </w:div>
    <w:div w:id="239675071">
      <w:bodyDiv w:val="1"/>
      <w:marLeft w:val="0"/>
      <w:marRight w:val="0"/>
      <w:marTop w:val="0"/>
      <w:marBottom w:val="0"/>
      <w:divBdr>
        <w:top w:val="none" w:sz="0" w:space="0" w:color="auto"/>
        <w:left w:val="none" w:sz="0" w:space="0" w:color="auto"/>
        <w:bottom w:val="none" w:sz="0" w:space="0" w:color="auto"/>
        <w:right w:val="none" w:sz="0" w:space="0" w:color="auto"/>
      </w:divBdr>
    </w:div>
    <w:div w:id="265819894">
      <w:bodyDiv w:val="1"/>
      <w:marLeft w:val="0"/>
      <w:marRight w:val="0"/>
      <w:marTop w:val="0"/>
      <w:marBottom w:val="0"/>
      <w:divBdr>
        <w:top w:val="none" w:sz="0" w:space="0" w:color="auto"/>
        <w:left w:val="none" w:sz="0" w:space="0" w:color="auto"/>
        <w:bottom w:val="none" w:sz="0" w:space="0" w:color="auto"/>
        <w:right w:val="none" w:sz="0" w:space="0" w:color="auto"/>
      </w:divBdr>
    </w:div>
    <w:div w:id="282809350">
      <w:bodyDiv w:val="1"/>
      <w:marLeft w:val="0"/>
      <w:marRight w:val="0"/>
      <w:marTop w:val="0"/>
      <w:marBottom w:val="0"/>
      <w:divBdr>
        <w:top w:val="none" w:sz="0" w:space="0" w:color="auto"/>
        <w:left w:val="none" w:sz="0" w:space="0" w:color="auto"/>
        <w:bottom w:val="none" w:sz="0" w:space="0" w:color="auto"/>
        <w:right w:val="none" w:sz="0" w:space="0" w:color="auto"/>
      </w:divBdr>
    </w:div>
    <w:div w:id="308098127">
      <w:bodyDiv w:val="1"/>
      <w:marLeft w:val="0"/>
      <w:marRight w:val="0"/>
      <w:marTop w:val="0"/>
      <w:marBottom w:val="0"/>
      <w:divBdr>
        <w:top w:val="none" w:sz="0" w:space="0" w:color="auto"/>
        <w:left w:val="none" w:sz="0" w:space="0" w:color="auto"/>
        <w:bottom w:val="none" w:sz="0" w:space="0" w:color="auto"/>
        <w:right w:val="none" w:sz="0" w:space="0" w:color="auto"/>
      </w:divBdr>
    </w:div>
    <w:div w:id="328367714">
      <w:bodyDiv w:val="1"/>
      <w:marLeft w:val="0"/>
      <w:marRight w:val="0"/>
      <w:marTop w:val="0"/>
      <w:marBottom w:val="0"/>
      <w:divBdr>
        <w:top w:val="none" w:sz="0" w:space="0" w:color="auto"/>
        <w:left w:val="none" w:sz="0" w:space="0" w:color="auto"/>
        <w:bottom w:val="none" w:sz="0" w:space="0" w:color="auto"/>
        <w:right w:val="none" w:sz="0" w:space="0" w:color="auto"/>
      </w:divBdr>
    </w:div>
    <w:div w:id="348682567">
      <w:bodyDiv w:val="1"/>
      <w:marLeft w:val="0"/>
      <w:marRight w:val="0"/>
      <w:marTop w:val="0"/>
      <w:marBottom w:val="0"/>
      <w:divBdr>
        <w:top w:val="none" w:sz="0" w:space="0" w:color="auto"/>
        <w:left w:val="none" w:sz="0" w:space="0" w:color="auto"/>
        <w:bottom w:val="none" w:sz="0" w:space="0" w:color="auto"/>
        <w:right w:val="none" w:sz="0" w:space="0" w:color="auto"/>
      </w:divBdr>
    </w:div>
    <w:div w:id="357775309">
      <w:bodyDiv w:val="1"/>
      <w:marLeft w:val="0"/>
      <w:marRight w:val="0"/>
      <w:marTop w:val="0"/>
      <w:marBottom w:val="0"/>
      <w:divBdr>
        <w:top w:val="none" w:sz="0" w:space="0" w:color="auto"/>
        <w:left w:val="none" w:sz="0" w:space="0" w:color="auto"/>
        <w:bottom w:val="none" w:sz="0" w:space="0" w:color="auto"/>
        <w:right w:val="none" w:sz="0" w:space="0" w:color="auto"/>
      </w:divBdr>
    </w:div>
    <w:div w:id="358160925">
      <w:bodyDiv w:val="1"/>
      <w:marLeft w:val="0"/>
      <w:marRight w:val="0"/>
      <w:marTop w:val="0"/>
      <w:marBottom w:val="0"/>
      <w:divBdr>
        <w:top w:val="none" w:sz="0" w:space="0" w:color="auto"/>
        <w:left w:val="none" w:sz="0" w:space="0" w:color="auto"/>
        <w:bottom w:val="none" w:sz="0" w:space="0" w:color="auto"/>
        <w:right w:val="none" w:sz="0" w:space="0" w:color="auto"/>
      </w:divBdr>
    </w:div>
    <w:div w:id="374626787">
      <w:bodyDiv w:val="1"/>
      <w:marLeft w:val="0"/>
      <w:marRight w:val="0"/>
      <w:marTop w:val="0"/>
      <w:marBottom w:val="0"/>
      <w:divBdr>
        <w:top w:val="none" w:sz="0" w:space="0" w:color="auto"/>
        <w:left w:val="none" w:sz="0" w:space="0" w:color="auto"/>
        <w:bottom w:val="none" w:sz="0" w:space="0" w:color="auto"/>
        <w:right w:val="none" w:sz="0" w:space="0" w:color="auto"/>
      </w:divBdr>
    </w:div>
    <w:div w:id="403264648">
      <w:bodyDiv w:val="1"/>
      <w:marLeft w:val="0"/>
      <w:marRight w:val="0"/>
      <w:marTop w:val="0"/>
      <w:marBottom w:val="0"/>
      <w:divBdr>
        <w:top w:val="none" w:sz="0" w:space="0" w:color="auto"/>
        <w:left w:val="none" w:sz="0" w:space="0" w:color="auto"/>
        <w:bottom w:val="none" w:sz="0" w:space="0" w:color="auto"/>
        <w:right w:val="none" w:sz="0" w:space="0" w:color="auto"/>
      </w:divBdr>
    </w:div>
    <w:div w:id="565651643">
      <w:bodyDiv w:val="1"/>
      <w:marLeft w:val="0"/>
      <w:marRight w:val="0"/>
      <w:marTop w:val="0"/>
      <w:marBottom w:val="0"/>
      <w:divBdr>
        <w:top w:val="none" w:sz="0" w:space="0" w:color="auto"/>
        <w:left w:val="none" w:sz="0" w:space="0" w:color="auto"/>
        <w:bottom w:val="none" w:sz="0" w:space="0" w:color="auto"/>
        <w:right w:val="none" w:sz="0" w:space="0" w:color="auto"/>
      </w:divBdr>
    </w:div>
    <w:div w:id="588848568">
      <w:bodyDiv w:val="1"/>
      <w:marLeft w:val="0"/>
      <w:marRight w:val="0"/>
      <w:marTop w:val="0"/>
      <w:marBottom w:val="0"/>
      <w:divBdr>
        <w:top w:val="none" w:sz="0" w:space="0" w:color="auto"/>
        <w:left w:val="none" w:sz="0" w:space="0" w:color="auto"/>
        <w:bottom w:val="none" w:sz="0" w:space="0" w:color="auto"/>
        <w:right w:val="none" w:sz="0" w:space="0" w:color="auto"/>
      </w:divBdr>
    </w:div>
    <w:div w:id="607782033">
      <w:bodyDiv w:val="1"/>
      <w:marLeft w:val="0"/>
      <w:marRight w:val="0"/>
      <w:marTop w:val="0"/>
      <w:marBottom w:val="0"/>
      <w:divBdr>
        <w:top w:val="none" w:sz="0" w:space="0" w:color="auto"/>
        <w:left w:val="none" w:sz="0" w:space="0" w:color="auto"/>
        <w:bottom w:val="none" w:sz="0" w:space="0" w:color="auto"/>
        <w:right w:val="none" w:sz="0" w:space="0" w:color="auto"/>
      </w:divBdr>
    </w:div>
    <w:div w:id="615330855">
      <w:bodyDiv w:val="1"/>
      <w:marLeft w:val="0"/>
      <w:marRight w:val="0"/>
      <w:marTop w:val="0"/>
      <w:marBottom w:val="0"/>
      <w:divBdr>
        <w:top w:val="none" w:sz="0" w:space="0" w:color="auto"/>
        <w:left w:val="none" w:sz="0" w:space="0" w:color="auto"/>
        <w:bottom w:val="none" w:sz="0" w:space="0" w:color="auto"/>
        <w:right w:val="none" w:sz="0" w:space="0" w:color="auto"/>
      </w:divBdr>
    </w:div>
    <w:div w:id="643852063">
      <w:bodyDiv w:val="1"/>
      <w:marLeft w:val="0"/>
      <w:marRight w:val="0"/>
      <w:marTop w:val="0"/>
      <w:marBottom w:val="0"/>
      <w:divBdr>
        <w:top w:val="none" w:sz="0" w:space="0" w:color="auto"/>
        <w:left w:val="none" w:sz="0" w:space="0" w:color="auto"/>
        <w:bottom w:val="none" w:sz="0" w:space="0" w:color="auto"/>
        <w:right w:val="none" w:sz="0" w:space="0" w:color="auto"/>
      </w:divBdr>
    </w:div>
    <w:div w:id="644550326">
      <w:bodyDiv w:val="1"/>
      <w:marLeft w:val="0"/>
      <w:marRight w:val="0"/>
      <w:marTop w:val="0"/>
      <w:marBottom w:val="0"/>
      <w:divBdr>
        <w:top w:val="none" w:sz="0" w:space="0" w:color="auto"/>
        <w:left w:val="none" w:sz="0" w:space="0" w:color="auto"/>
        <w:bottom w:val="none" w:sz="0" w:space="0" w:color="auto"/>
        <w:right w:val="none" w:sz="0" w:space="0" w:color="auto"/>
      </w:divBdr>
    </w:div>
    <w:div w:id="662776887">
      <w:bodyDiv w:val="1"/>
      <w:marLeft w:val="0"/>
      <w:marRight w:val="0"/>
      <w:marTop w:val="0"/>
      <w:marBottom w:val="0"/>
      <w:divBdr>
        <w:top w:val="none" w:sz="0" w:space="0" w:color="auto"/>
        <w:left w:val="none" w:sz="0" w:space="0" w:color="auto"/>
        <w:bottom w:val="none" w:sz="0" w:space="0" w:color="auto"/>
        <w:right w:val="none" w:sz="0" w:space="0" w:color="auto"/>
      </w:divBdr>
    </w:div>
    <w:div w:id="672538462">
      <w:bodyDiv w:val="1"/>
      <w:marLeft w:val="0"/>
      <w:marRight w:val="0"/>
      <w:marTop w:val="0"/>
      <w:marBottom w:val="0"/>
      <w:divBdr>
        <w:top w:val="none" w:sz="0" w:space="0" w:color="auto"/>
        <w:left w:val="none" w:sz="0" w:space="0" w:color="auto"/>
        <w:bottom w:val="none" w:sz="0" w:space="0" w:color="auto"/>
        <w:right w:val="none" w:sz="0" w:space="0" w:color="auto"/>
      </w:divBdr>
    </w:div>
    <w:div w:id="789082999">
      <w:bodyDiv w:val="1"/>
      <w:marLeft w:val="0"/>
      <w:marRight w:val="0"/>
      <w:marTop w:val="0"/>
      <w:marBottom w:val="0"/>
      <w:divBdr>
        <w:top w:val="none" w:sz="0" w:space="0" w:color="auto"/>
        <w:left w:val="none" w:sz="0" w:space="0" w:color="auto"/>
        <w:bottom w:val="none" w:sz="0" w:space="0" w:color="auto"/>
        <w:right w:val="none" w:sz="0" w:space="0" w:color="auto"/>
      </w:divBdr>
    </w:div>
    <w:div w:id="862594778">
      <w:bodyDiv w:val="1"/>
      <w:marLeft w:val="0"/>
      <w:marRight w:val="0"/>
      <w:marTop w:val="0"/>
      <w:marBottom w:val="0"/>
      <w:divBdr>
        <w:top w:val="none" w:sz="0" w:space="0" w:color="auto"/>
        <w:left w:val="none" w:sz="0" w:space="0" w:color="auto"/>
        <w:bottom w:val="none" w:sz="0" w:space="0" w:color="auto"/>
        <w:right w:val="none" w:sz="0" w:space="0" w:color="auto"/>
      </w:divBdr>
    </w:div>
    <w:div w:id="910427314">
      <w:bodyDiv w:val="1"/>
      <w:marLeft w:val="0"/>
      <w:marRight w:val="0"/>
      <w:marTop w:val="0"/>
      <w:marBottom w:val="0"/>
      <w:divBdr>
        <w:top w:val="none" w:sz="0" w:space="0" w:color="auto"/>
        <w:left w:val="none" w:sz="0" w:space="0" w:color="auto"/>
        <w:bottom w:val="none" w:sz="0" w:space="0" w:color="auto"/>
        <w:right w:val="none" w:sz="0" w:space="0" w:color="auto"/>
      </w:divBdr>
    </w:div>
    <w:div w:id="930821269">
      <w:bodyDiv w:val="1"/>
      <w:marLeft w:val="0"/>
      <w:marRight w:val="0"/>
      <w:marTop w:val="0"/>
      <w:marBottom w:val="0"/>
      <w:divBdr>
        <w:top w:val="none" w:sz="0" w:space="0" w:color="auto"/>
        <w:left w:val="none" w:sz="0" w:space="0" w:color="auto"/>
        <w:bottom w:val="none" w:sz="0" w:space="0" w:color="auto"/>
        <w:right w:val="none" w:sz="0" w:space="0" w:color="auto"/>
      </w:divBdr>
    </w:div>
    <w:div w:id="956639426">
      <w:bodyDiv w:val="1"/>
      <w:marLeft w:val="0"/>
      <w:marRight w:val="0"/>
      <w:marTop w:val="0"/>
      <w:marBottom w:val="0"/>
      <w:divBdr>
        <w:top w:val="none" w:sz="0" w:space="0" w:color="auto"/>
        <w:left w:val="none" w:sz="0" w:space="0" w:color="auto"/>
        <w:bottom w:val="none" w:sz="0" w:space="0" w:color="auto"/>
        <w:right w:val="none" w:sz="0" w:space="0" w:color="auto"/>
      </w:divBdr>
    </w:div>
    <w:div w:id="1070150591">
      <w:bodyDiv w:val="1"/>
      <w:marLeft w:val="0"/>
      <w:marRight w:val="0"/>
      <w:marTop w:val="0"/>
      <w:marBottom w:val="0"/>
      <w:divBdr>
        <w:top w:val="none" w:sz="0" w:space="0" w:color="auto"/>
        <w:left w:val="none" w:sz="0" w:space="0" w:color="auto"/>
        <w:bottom w:val="none" w:sz="0" w:space="0" w:color="auto"/>
        <w:right w:val="none" w:sz="0" w:space="0" w:color="auto"/>
      </w:divBdr>
    </w:div>
    <w:div w:id="1108045231">
      <w:bodyDiv w:val="1"/>
      <w:marLeft w:val="0"/>
      <w:marRight w:val="0"/>
      <w:marTop w:val="0"/>
      <w:marBottom w:val="0"/>
      <w:divBdr>
        <w:top w:val="none" w:sz="0" w:space="0" w:color="auto"/>
        <w:left w:val="none" w:sz="0" w:space="0" w:color="auto"/>
        <w:bottom w:val="none" w:sz="0" w:space="0" w:color="auto"/>
        <w:right w:val="none" w:sz="0" w:space="0" w:color="auto"/>
      </w:divBdr>
    </w:div>
    <w:div w:id="1646927402">
      <w:bodyDiv w:val="1"/>
      <w:marLeft w:val="0"/>
      <w:marRight w:val="0"/>
      <w:marTop w:val="0"/>
      <w:marBottom w:val="0"/>
      <w:divBdr>
        <w:top w:val="none" w:sz="0" w:space="0" w:color="auto"/>
        <w:left w:val="none" w:sz="0" w:space="0" w:color="auto"/>
        <w:bottom w:val="none" w:sz="0" w:space="0" w:color="auto"/>
        <w:right w:val="none" w:sz="0" w:space="0" w:color="auto"/>
      </w:divBdr>
    </w:div>
    <w:div w:id="1705449052">
      <w:bodyDiv w:val="1"/>
      <w:marLeft w:val="0"/>
      <w:marRight w:val="0"/>
      <w:marTop w:val="0"/>
      <w:marBottom w:val="0"/>
      <w:divBdr>
        <w:top w:val="none" w:sz="0" w:space="0" w:color="auto"/>
        <w:left w:val="none" w:sz="0" w:space="0" w:color="auto"/>
        <w:bottom w:val="none" w:sz="0" w:space="0" w:color="auto"/>
        <w:right w:val="none" w:sz="0" w:space="0" w:color="auto"/>
      </w:divBdr>
    </w:div>
    <w:div w:id="1739285685">
      <w:bodyDiv w:val="1"/>
      <w:marLeft w:val="0"/>
      <w:marRight w:val="0"/>
      <w:marTop w:val="0"/>
      <w:marBottom w:val="0"/>
      <w:divBdr>
        <w:top w:val="none" w:sz="0" w:space="0" w:color="auto"/>
        <w:left w:val="none" w:sz="0" w:space="0" w:color="auto"/>
        <w:bottom w:val="none" w:sz="0" w:space="0" w:color="auto"/>
        <w:right w:val="none" w:sz="0" w:space="0" w:color="auto"/>
      </w:divBdr>
    </w:div>
    <w:div w:id="1830748480">
      <w:bodyDiv w:val="1"/>
      <w:marLeft w:val="0"/>
      <w:marRight w:val="0"/>
      <w:marTop w:val="0"/>
      <w:marBottom w:val="0"/>
      <w:divBdr>
        <w:top w:val="none" w:sz="0" w:space="0" w:color="auto"/>
        <w:left w:val="none" w:sz="0" w:space="0" w:color="auto"/>
        <w:bottom w:val="none" w:sz="0" w:space="0" w:color="auto"/>
        <w:right w:val="none" w:sz="0" w:space="0" w:color="auto"/>
      </w:divBdr>
    </w:div>
    <w:div w:id="1849638828">
      <w:bodyDiv w:val="1"/>
      <w:marLeft w:val="0"/>
      <w:marRight w:val="0"/>
      <w:marTop w:val="0"/>
      <w:marBottom w:val="0"/>
      <w:divBdr>
        <w:top w:val="none" w:sz="0" w:space="0" w:color="auto"/>
        <w:left w:val="none" w:sz="0" w:space="0" w:color="auto"/>
        <w:bottom w:val="none" w:sz="0" w:space="0" w:color="auto"/>
        <w:right w:val="none" w:sz="0" w:space="0" w:color="auto"/>
      </w:divBdr>
    </w:div>
    <w:div w:id="1874077954">
      <w:bodyDiv w:val="1"/>
      <w:marLeft w:val="0"/>
      <w:marRight w:val="0"/>
      <w:marTop w:val="0"/>
      <w:marBottom w:val="0"/>
      <w:divBdr>
        <w:top w:val="none" w:sz="0" w:space="0" w:color="auto"/>
        <w:left w:val="none" w:sz="0" w:space="0" w:color="auto"/>
        <w:bottom w:val="none" w:sz="0" w:space="0" w:color="auto"/>
        <w:right w:val="none" w:sz="0" w:space="0" w:color="auto"/>
      </w:divBdr>
    </w:div>
    <w:div w:id="1883861423">
      <w:bodyDiv w:val="1"/>
      <w:marLeft w:val="0"/>
      <w:marRight w:val="0"/>
      <w:marTop w:val="0"/>
      <w:marBottom w:val="0"/>
      <w:divBdr>
        <w:top w:val="none" w:sz="0" w:space="0" w:color="auto"/>
        <w:left w:val="none" w:sz="0" w:space="0" w:color="auto"/>
        <w:bottom w:val="none" w:sz="0" w:space="0" w:color="auto"/>
        <w:right w:val="none" w:sz="0" w:space="0" w:color="auto"/>
      </w:divBdr>
    </w:div>
    <w:div w:id="1924485951">
      <w:bodyDiv w:val="1"/>
      <w:marLeft w:val="0"/>
      <w:marRight w:val="0"/>
      <w:marTop w:val="0"/>
      <w:marBottom w:val="0"/>
      <w:divBdr>
        <w:top w:val="none" w:sz="0" w:space="0" w:color="auto"/>
        <w:left w:val="none" w:sz="0" w:space="0" w:color="auto"/>
        <w:bottom w:val="none" w:sz="0" w:space="0" w:color="auto"/>
        <w:right w:val="none" w:sz="0" w:space="0" w:color="auto"/>
      </w:divBdr>
    </w:div>
    <w:div w:id="1933468492">
      <w:bodyDiv w:val="1"/>
      <w:marLeft w:val="0"/>
      <w:marRight w:val="0"/>
      <w:marTop w:val="0"/>
      <w:marBottom w:val="0"/>
      <w:divBdr>
        <w:top w:val="none" w:sz="0" w:space="0" w:color="auto"/>
        <w:left w:val="none" w:sz="0" w:space="0" w:color="auto"/>
        <w:bottom w:val="none" w:sz="0" w:space="0" w:color="auto"/>
        <w:right w:val="none" w:sz="0" w:space="0" w:color="auto"/>
      </w:divBdr>
    </w:div>
    <w:div w:id="1976526193">
      <w:bodyDiv w:val="1"/>
      <w:marLeft w:val="0"/>
      <w:marRight w:val="0"/>
      <w:marTop w:val="0"/>
      <w:marBottom w:val="0"/>
      <w:divBdr>
        <w:top w:val="none" w:sz="0" w:space="0" w:color="auto"/>
        <w:left w:val="none" w:sz="0" w:space="0" w:color="auto"/>
        <w:bottom w:val="none" w:sz="0" w:space="0" w:color="auto"/>
        <w:right w:val="none" w:sz="0" w:space="0" w:color="auto"/>
      </w:divBdr>
    </w:div>
    <w:div w:id="1999073908">
      <w:bodyDiv w:val="1"/>
      <w:marLeft w:val="0"/>
      <w:marRight w:val="0"/>
      <w:marTop w:val="0"/>
      <w:marBottom w:val="0"/>
      <w:divBdr>
        <w:top w:val="none" w:sz="0" w:space="0" w:color="auto"/>
        <w:left w:val="none" w:sz="0" w:space="0" w:color="auto"/>
        <w:bottom w:val="none" w:sz="0" w:space="0" w:color="auto"/>
        <w:right w:val="none" w:sz="0" w:space="0" w:color="auto"/>
      </w:divBdr>
    </w:div>
    <w:div w:id="1999192641">
      <w:bodyDiv w:val="1"/>
      <w:marLeft w:val="0"/>
      <w:marRight w:val="0"/>
      <w:marTop w:val="0"/>
      <w:marBottom w:val="0"/>
      <w:divBdr>
        <w:top w:val="none" w:sz="0" w:space="0" w:color="auto"/>
        <w:left w:val="none" w:sz="0" w:space="0" w:color="auto"/>
        <w:bottom w:val="none" w:sz="0" w:space="0" w:color="auto"/>
        <w:right w:val="none" w:sz="0" w:space="0" w:color="auto"/>
      </w:divBdr>
    </w:div>
    <w:div w:id="2055884783">
      <w:bodyDiv w:val="1"/>
      <w:marLeft w:val="0"/>
      <w:marRight w:val="0"/>
      <w:marTop w:val="0"/>
      <w:marBottom w:val="0"/>
      <w:divBdr>
        <w:top w:val="none" w:sz="0" w:space="0" w:color="auto"/>
        <w:left w:val="none" w:sz="0" w:space="0" w:color="auto"/>
        <w:bottom w:val="none" w:sz="0" w:space="0" w:color="auto"/>
        <w:right w:val="none" w:sz="0" w:space="0" w:color="auto"/>
      </w:divBdr>
    </w:div>
    <w:div w:id="2122456584">
      <w:bodyDiv w:val="1"/>
      <w:marLeft w:val="0"/>
      <w:marRight w:val="0"/>
      <w:marTop w:val="0"/>
      <w:marBottom w:val="0"/>
      <w:divBdr>
        <w:top w:val="none" w:sz="0" w:space="0" w:color="auto"/>
        <w:left w:val="none" w:sz="0" w:space="0" w:color="auto"/>
        <w:bottom w:val="none" w:sz="0" w:space="0" w:color="auto"/>
        <w:right w:val="none" w:sz="0" w:space="0" w:color="auto"/>
      </w:divBdr>
    </w:div>
    <w:div w:id="213309411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nationalarchives.gov.uk/doc/open-government-licence/" TargetMode="External"/><Relationship Id="rId13"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google.co.uk/url?sa=t&amp;rct=j&amp;q=&amp;esrc=s&amp;source=web&amp;cd=1&amp;cad=rja&amp;uact=8&amp;ved=0ahUKEwjO35i6gY7TAhVBJsAKHRErDtwQFggcMAA&amp;url=https%3A%2F%2Fsupport.office.com%2Fen-us%2Farticle%2FFilter-data-in-a-range-or-table-01832226-31b5-4568-8806-38c37dcc180e&amp;usg=AFQjCNGto4V43yhC-Bu8W3RPBuWwRPnnhg"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gov.uk/government/policies/improving-the-transparency-and-accountability-of-government-and-its-services/supporting-pages/releasing-data-in-open-formats"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A1C57E-DCC7-43C9-B92D-AC74E0D247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5</Pages>
  <Words>1494</Words>
  <Characters>9381</Characters>
  <Application>Microsoft Office Word</Application>
  <DocSecurity>0</DocSecurity>
  <Lines>78</Lines>
  <Paragraphs>21</Paragraphs>
  <ScaleCrop>false</ScaleCrop>
  <HeadingPairs>
    <vt:vector size="2" baseType="variant">
      <vt:variant>
        <vt:lpstr>Title</vt:lpstr>
      </vt:variant>
      <vt:variant>
        <vt:i4>1</vt:i4>
      </vt:variant>
    </vt:vector>
  </HeadingPairs>
  <TitlesOfParts>
    <vt:vector size="1" baseType="lpstr">
      <vt:lpstr>2010 LEASIS</vt:lpstr>
    </vt:vector>
  </TitlesOfParts>
  <Company>.</Company>
  <LinksUpToDate>false</LinksUpToDate>
  <CharactersWithSpaces>10854</CharactersWithSpaces>
  <SharedDoc>false</SharedDoc>
  <HLinks>
    <vt:vector size="54" baseType="variant">
      <vt:variant>
        <vt:i4>1114141</vt:i4>
      </vt:variant>
      <vt:variant>
        <vt:i4>24</vt:i4>
      </vt:variant>
      <vt:variant>
        <vt:i4>0</vt:i4>
      </vt:variant>
      <vt:variant>
        <vt:i4>5</vt:i4>
      </vt:variant>
      <vt:variant>
        <vt:lpwstr>http://www.education.gov.uk/rsgateway/DB/SFR/s001060/index.shtml</vt:lpwstr>
      </vt:variant>
      <vt:variant>
        <vt:lpwstr/>
      </vt:variant>
      <vt:variant>
        <vt:i4>5505143</vt:i4>
      </vt:variant>
      <vt:variant>
        <vt:i4>21</vt:i4>
      </vt:variant>
      <vt:variant>
        <vt:i4>0</vt:i4>
      </vt:variant>
      <vt:variant>
        <vt:i4>5</vt:i4>
      </vt:variant>
      <vt:variant>
        <vt:lpwstr/>
      </vt:variant>
      <vt:variant>
        <vt:lpwstr>Annex_A</vt:lpwstr>
      </vt:variant>
      <vt:variant>
        <vt:i4>1245210</vt:i4>
      </vt:variant>
      <vt:variant>
        <vt:i4>18</vt:i4>
      </vt:variant>
      <vt:variant>
        <vt:i4>0</vt:i4>
      </vt:variant>
      <vt:variant>
        <vt:i4>5</vt:i4>
      </vt:variant>
      <vt:variant>
        <vt:lpwstr/>
      </vt:variant>
      <vt:variant>
        <vt:lpwstr>Notes_for_fields</vt:lpwstr>
      </vt:variant>
      <vt:variant>
        <vt:i4>786453</vt:i4>
      </vt:variant>
      <vt:variant>
        <vt:i4>15</vt:i4>
      </vt:variant>
      <vt:variant>
        <vt:i4>0</vt:i4>
      </vt:variant>
      <vt:variant>
        <vt:i4>5</vt:i4>
      </vt:variant>
      <vt:variant>
        <vt:lpwstr/>
      </vt:variant>
      <vt:variant>
        <vt:lpwstr>Abbreviations_and_definitions</vt:lpwstr>
      </vt:variant>
      <vt:variant>
        <vt:i4>917504</vt:i4>
      </vt:variant>
      <vt:variant>
        <vt:i4>12</vt:i4>
      </vt:variant>
      <vt:variant>
        <vt:i4>0</vt:i4>
      </vt:variant>
      <vt:variant>
        <vt:i4>5</vt:i4>
      </vt:variant>
      <vt:variant>
        <vt:lpwstr/>
      </vt:variant>
      <vt:variant>
        <vt:lpwstr>Coverage</vt:lpwstr>
      </vt:variant>
      <vt:variant>
        <vt:i4>8126571</vt:i4>
      </vt:variant>
      <vt:variant>
        <vt:i4>9</vt:i4>
      </vt:variant>
      <vt:variant>
        <vt:i4>0</vt:i4>
      </vt:variant>
      <vt:variant>
        <vt:i4>5</vt:i4>
      </vt:variant>
      <vt:variant>
        <vt:lpwstr/>
      </vt:variant>
      <vt:variant>
        <vt:lpwstr>Suppression</vt:lpwstr>
      </vt:variant>
      <vt:variant>
        <vt:i4>7733365</vt:i4>
      </vt:variant>
      <vt:variant>
        <vt:i4>6</vt:i4>
      </vt:variant>
      <vt:variant>
        <vt:i4>0</vt:i4>
      </vt:variant>
      <vt:variant>
        <vt:i4>5</vt:i4>
      </vt:variant>
      <vt:variant>
        <vt:lpwstr/>
      </vt:variant>
      <vt:variant>
        <vt:lpwstr>Format</vt:lpwstr>
      </vt:variant>
      <vt:variant>
        <vt:i4>6750293</vt:i4>
      </vt:variant>
      <vt:variant>
        <vt:i4>3</vt:i4>
      </vt:variant>
      <vt:variant>
        <vt:i4>0</vt:i4>
      </vt:variant>
      <vt:variant>
        <vt:i4>5</vt:i4>
      </vt:variant>
      <vt:variant>
        <vt:lpwstr/>
      </vt:variant>
      <vt:variant>
        <vt:lpwstr>File_format_and_conventions</vt:lpwstr>
      </vt:variant>
      <vt:variant>
        <vt:i4>1703961</vt:i4>
      </vt:variant>
      <vt:variant>
        <vt:i4>0</vt:i4>
      </vt:variant>
      <vt:variant>
        <vt:i4>0</vt:i4>
      </vt:variant>
      <vt:variant>
        <vt:i4>5</vt:i4>
      </vt:variant>
      <vt:variant>
        <vt:lpwstr/>
      </vt:variant>
      <vt:variant>
        <vt:lpwstr>Overview</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2010 LEASIS</dc:title>
  <dc:creator>Jenny Archbold</dc:creator>
  <cp:lastModifiedBy>ALBON, Anneka</cp:lastModifiedBy>
  <cp:revision>4</cp:revision>
  <cp:lastPrinted>2016-10-18T16:57:00Z</cp:lastPrinted>
  <dcterms:created xsi:type="dcterms:W3CDTF">2019-06-12T15:00:00Z</dcterms:created>
  <dcterms:modified xsi:type="dcterms:W3CDTF">2019-06-20T09:03:00Z</dcterms:modified>
</cp:coreProperties>
</file>